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9E" w:rsidRDefault="00B84917" w:rsidP="00B76D2A">
      <w:bookmarkStart w:id="0" w:name="_GoBack"/>
      <w:bookmarkEnd w:id="0"/>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946785" cy="946785"/>
            <wp:effectExtent l="19050" t="0" r="5715" b="0"/>
            <wp:wrapNone/>
            <wp:docPr id="230" name="Imagem 230" descr="crcsp_201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rcsp_2012_logo"/>
                    <pic:cNvPicPr>
                      <a:picLocks noChangeAspect="1" noChangeArrowheads="1"/>
                    </pic:cNvPicPr>
                  </pic:nvPicPr>
                  <pic:blipFill>
                    <a:blip r:embed="rId8" cstate="print"/>
                    <a:srcRect/>
                    <a:stretch>
                      <a:fillRect/>
                    </a:stretch>
                  </pic:blipFill>
                  <pic:spPr bwMode="auto">
                    <a:xfrm>
                      <a:off x="0" y="0"/>
                      <a:ext cx="946785" cy="946785"/>
                    </a:xfrm>
                    <a:prstGeom prst="rect">
                      <a:avLst/>
                    </a:prstGeom>
                    <a:noFill/>
                    <a:ln w="9525">
                      <a:noFill/>
                      <a:miter lim="800000"/>
                      <a:headEnd/>
                      <a:tailEnd/>
                    </a:ln>
                  </pic:spPr>
                </pic:pic>
              </a:graphicData>
            </a:graphic>
          </wp:anchor>
        </w:drawing>
      </w:r>
    </w:p>
    <w:p w:rsidR="003B7C87" w:rsidRDefault="008B6DE3" w:rsidP="003B7C87">
      <w:r>
        <w:tab/>
      </w:r>
      <w:r w:rsidR="00B27996">
        <w:tab/>
      </w:r>
      <w:r w:rsidR="00971826">
        <w:tab/>
      </w:r>
    </w:p>
    <w:p w:rsidR="003B7C87" w:rsidRDefault="003B7C87" w:rsidP="003B7C87">
      <w:pPr>
        <w:ind w:firstLine="1980"/>
        <w:rPr>
          <w:rFonts w:ascii="Tahoma" w:hAnsi="Tahoma" w:cs="Tahoma"/>
          <w:b/>
          <w:sz w:val="22"/>
          <w:szCs w:val="22"/>
        </w:rPr>
      </w:pPr>
      <w:r w:rsidRPr="007726A9">
        <w:rPr>
          <w:rFonts w:ascii="Tahoma" w:hAnsi="Tahoma" w:cs="Tahoma"/>
          <w:b/>
          <w:sz w:val="22"/>
          <w:szCs w:val="22"/>
        </w:rPr>
        <w:t>Conselho Regional de Contabilidade do Estado de São Paulo</w:t>
      </w:r>
    </w:p>
    <w:p w:rsidR="003B7C87" w:rsidRPr="00AA5DBF" w:rsidRDefault="003B7C87" w:rsidP="003B7C87">
      <w:pPr>
        <w:pStyle w:val="Corpodetexto"/>
        <w:ind w:firstLine="1980"/>
        <w:rPr>
          <w:rFonts w:cs="Arial"/>
          <w:b w:val="0"/>
          <w:sz w:val="20"/>
          <w:lang w:val="pt-BR"/>
        </w:rPr>
      </w:pPr>
      <w:r w:rsidRPr="00AA5DBF">
        <w:rPr>
          <w:rFonts w:cs="Arial"/>
          <w:sz w:val="20"/>
          <w:lang w:val="pt-BR"/>
        </w:rPr>
        <w:t>Presidente:</w:t>
      </w:r>
      <w:r w:rsidRPr="00AA5DBF">
        <w:rPr>
          <w:rFonts w:cs="Arial"/>
          <w:b w:val="0"/>
          <w:sz w:val="20"/>
          <w:lang w:val="pt-BR"/>
        </w:rPr>
        <w:t xml:space="preserve"> </w:t>
      </w:r>
      <w:r w:rsidR="0013052E" w:rsidRPr="0013052E">
        <w:rPr>
          <w:rFonts w:cs="Arial"/>
          <w:b w:val="0"/>
          <w:sz w:val="20"/>
          <w:lang w:val="pt-BR"/>
        </w:rPr>
        <w:t>Luiz Fernando Nóbrega</w:t>
      </w:r>
      <w:r w:rsidRPr="00AA5DBF">
        <w:rPr>
          <w:rFonts w:cs="Arial"/>
          <w:b w:val="0"/>
          <w:sz w:val="20"/>
          <w:lang w:val="pt-BR"/>
        </w:rPr>
        <w:t xml:space="preserve"> | Gestão: 20</w:t>
      </w:r>
      <w:r w:rsidR="00060DAB">
        <w:rPr>
          <w:rFonts w:cs="Arial"/>
          <w:b w:val="0"/>
          <w:sz w:val="20"/>
          <w:lang w:val="pt-BR"/>
        </w:rPr>
        <w:t>1</w:t>
      </w:r>
      <w:r w:rsidR="0013052E">
        <w:rPr>
          <w:rFonts w:cs="Arial"/>
          <w:b w:val="0"/>
          <w:sz w:val="20"/>
          <w:lang w:val="pt-BR"/>
        </w:rPr>
        <w:t>2</w:t>
      </w:r>
      <w:r w:rsidRPr="00AA5DBF">
        <w:rPr>
          <w:rFonts w:cs="Arial"/>
          <w:b w:val="0"/>
          <w:sz w:val="20"/>
          <w:lang w:val="pt-BR"/>
        </w:rPr>
        <w:t>- 20</w:t>
      </w:r>
      <w:r w:rsidR="00060DAB">
        <w:rPr>
          <w:rFonts w:cs="Arial"/>
          <w:b w:val="0"/>
          <w:sz w:val="20"/>
          <w:lang w:val="pt-BR"/>
        </w:rPr>
        <w:t>1</w:t>
      </w:r>
      <w:r w:rsidR="0013052E">
        <w:rPr>
          <w:rFonts w:cs="Arial"/>
          <w:b w:val="0"/>
          <w:sz w:val="20"/>
          <w:lang w:val="pt-BR"/>
        </w:rPr>
        <w:t>3</w:t>
      </w:r>
    </w:p>
    <w:p w:rsidR="003B7C87" w:rsidRDefault="003B7C87" w:rsidP="003B7C87">
      <w:pPr>
        <w:jc w:val="center"/>
        <w:rPr>
          <w:rFonts w:ascii="Tahoma" w:hAnsi="Tahoma" w:cs="Tahoma"/>
          <w:b/>
          <w:sz w:val="22"/>
          <w:szCs w:val="22"/>
        </w:rPr>
      </w:pPr>
    </w:p>
    <w:p w:rsidR="003B7C87" w:rsidRDefault="00B84917" w:rsidP="003B7C87">
      <w:pPr>
        <w:pStyle w:val="Ttulo5"/>
        <w:jc w:val="center"/>
        <w:rPr>
          <w:color w:val="6666CC"/>
          <w:sz w:val="32"/>
          <w:szCs w:val="32"/>
        </w:rPr>
      </w:pPr>
      <w:r>
        <w:rPr>
          <w:rFonts w:ascii="Arial" w:hAnsi="Arial"/>
          <w:noProof/>
          <w:szCs w:val="24"/>
          <w:lang w:val="pt-BR"/>
        </w:rPr>
        <w:drawing>
          <wp:inline distT="0" distB="0" distL="0" distR="0">
            <wp:extent cx="1598295" cy="1597660"/>
            <wp:effectExtent l="19050" t="0" r="1905" b="0"/>
            <wp:docPr id="203" name="Imagem 203" descr="ccp_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cp_crc"/>
                    <pic:cNvPicPr>
                      <a:picLocks noChangeAspect="1" noChangeArrowheads="1"/>
                    </pic:cNvPicPr>
                  </pic:nvPicPr>
                  <pic:blipFill>
                    <a:blip r:embed="rId9" cstate="print"/>
                    <a:srcRect/>
                    <a:stretch>
                      <a:fillRect/>
                    </a:stretch>
                  </pic:blipFill>
                  <pic:spPr bwMode="auto">
                    <a:xfrm>
                      <a:off x="0" y="0"/>
                      <a:ext cx="1598295" cy="1597660"/>
                    </a:xfrm>
                    <a:prstGeom prst="rect">
                      <a:avLst/>
                    </a:prstGeom>
                    <a:noFill/>
                  </pic:spPr>
                </pic:pic>
              </a:graphicData>
            </a:graphic>
          </wp:inline>
        </w:drawing>
      </w:r>
      <w:r w:rsidR="003B7C87">
        <w:rPr>
          <w:rFonts w:ascii="Arial" w:hAnsi="Arial"/>
          <w:szCs w:val="24"/>
        </w:rPr>
        <w:br/>
      </w:r>
    </w:p>
    <w:p w:rsidR="003B7C87" w:rsidRPr="00AA5DBF" w:rsidRDefault="003B7C87" w:rsidP="003B7C87">
      <w:pPr>
        <w:pStyle w:val="Corpodetexto"/>
        <w:rPr>
          <w:rFonts w:cs="Arial"/>
          <w:sz w:val="32"/>
          <w:szCs w:val="32"/>
          <w:lang w:val="pt-BR"/>
        </w:rPr>
      </w:pPr>
      <w:r w:rsidRPr="00AA5DBF">
        <w:rPr>
          <w:rFonts w:cs="Arial"/>
          <w:sz w:val="32"/>
          <w:szCs w:val="32"/>
          <w:lang w:val="pt-BR"/>
        </w:rPr>
        <w:t>Resenha de Matérias Técnicas</w:t>
      </w:r>
    </w:p>
    <w:p w:rsidR="003B7C87" w:rsidRPr="00B9067D" w:rsidRDefault="003B7C87" w:rsidP="003B7C87">
      <w:pPr>
        <w:pStyle w:val="Corpodetexto"/>
        <w:rPr>
          <w:rFonts w:cs="Arial"/>
          <w:b w:val="0"/>
          <w:sz w:val="24"/>
          <w:szCs w:val="24"/>
          <w:lang w:val="pt-BR"/>
        </w:rPr>
      </w:pPr>
      <w:r w:rsidRPr="00B9067D">
        <w:rPr>
          <w:rFonts w:cs="Arial"/>
          <w:b w:val="0"/>
          <w:sz w:val="24"/>
          <w:szCs w:val="24"/>
          <w:lang w:val="pt-BR"/>
        </w:rPr>
        <w:t>nº</w:t>
      </w:r>
      <w:r>
        <w:rPr>
          <w:rFonts w:cs="Arial"/>
          <w:b w:val="0"/>
          <w:sz w:val="24"/>
          <w:szCs w:val="24"/>
          <w:lang w:val="pt-BR"/>
        </w:rPr>
        <w:t>.</w:t>
      </w:r>
      <w:r w:rsidRPr="00B9067D">
        <w:rPr>
          <w:rFonts w:cs="Arial"/>
          <w:b w:val="0"/>
          <w:sz w:val="24"/>
          <w:szCs w:val="24"/>
          <w:lang w:val="pt-BR"/>
        </w:rPr>
        <w:t xml:space="preserve"> </w:t>
      </w:r>
      <w:r w:rsidR="00432CE9">
        <w:rPr>
          <w:rFonts w:cs="Arial"/>
          <w:b w:val="0"/>
          <w:sz w:val="24"/>
          <w:szCs w:val="24"/>
          <w:lang w:val="pt-BR"/>
        </w:rPr>
        <w:t>6</w:t>
      </w:r>
      <w:r w:rsidR="0046704B">
        <w:rPr>
          <w:rFonts w:cs="Arial"/>
          <w:b w:val="0"/>
          <w:sz w:val="24"/>
          <w:szCs w:val="24"/>
          <w:lang w:val="pt-BR"/>
        </w:rPr>
        <w:t>7</w:t>
      </w:r>
      <w:r w:rsidR="00237FB7">
        <w:rPr>
          <w:rFonts w:cs="Arial"/>
          <w:b w:val="0"/>
          <w:sz w:val="24"/>
          <w:szCs w:val="24"/>
          <w:lang w:val="pt-BR"/>
        </w:rPr>
        <w:t>5</w:t>
      </w:r>
      <w:r w:rsidRPr="00B9067D">
        <w:rPr>
          <w:rFonts w:cs="Arial"/>
          <w:b w:val="0"/>
          <w:sz w:val="24"/>
          <w:szCs w:val="24"/>
          <w:lang w:val="pt-BR"/>
        </w:rPr>
        <w:t xml:space="preserve"> </w:t>
      </w:r>
      <w:r w:rsidR="00237FB7">
        <w:rPr>
          <w:rFonts w:cs="Arial"/>
          <w:b w:val="0"/>
          <w:sz w:val="24"/>
          <w:szCs w:val="24"/>
          <w:lang w:val="pt-BR"/>
        </w:rPr>
        <w:t>14</w:t>
      </w:r>
      <w:r w:rsidRPr="00B9067D">
        <w:rPr>
          <w:rFonts w:cs="Arial"/>
          <w:b w:val="0"/>
          <w:sz w:val="24"/>
          <w:szCs w:val="24"/>
          <w:lang w:val="pt-BR"/>
        </w:rPr>
        <w:t>|</w:t>
      </w:r>
      <w:r w:rsidR="00453684">
        <w:rPr>
          <w:rFonts w:cs="Arial"/>
          <w:b w:val="0"/>
          <w:sz w:val="24"/>
          <w:szCs w:val="24"/>
          <w:lang w:val="pt-BR"/>
        </w:rPr>
        <w:t>0</w:t>
      </w:r>
      <w:r w:rsidR="0019733D">
        <w:rPr>
          <w:rFonts w:cs="Arial"/>
          <w:b w:val="0"/>
          <w:sz w:val="24"/>
          <w:szCs w:val="24"/>
          <w:lang w:val="pt-BR"/>
        </w:rPr>
        <w:t>6</w:t>
      </w:r>
      <w:r w:rsidRPr="00B9067D">
        <w:rPr>
          <w:rFonts w:cs="Arial"/>
          <w:b w:val="0"/>
          <w:sz w:val="24"/>
          <w:szCs w:val="24"/>
          <w:lang w:val="pt-BR"/>
        </w:rPr>
        <w:t>|20</w:t>
      </w:r>
      <w:r w:rsidR="00632DA1">
        <w:rPr>
          <w:rFonts w:cs="Arial"/>
          <w:b w:val="0"/>
          <w:sz w:val="24"/>
          <w:szCs w:val="24"/>
          <w:lang w:val="pt-BR"/>
        </w:rPr>
        <w:t>12</w:t>
      </w:r>
    </w:p>
    <w:p w:rsidR="003B7C87" w:rsidRDefault="003B7C87" w:rsidP="003B7C87">
      <w:pPr>
        <w:pStyle w:val="Corpodetexto"/>
        <w:rPr>
          <w:rFonts w:cs="Arial"/>
          <w:b w:val="0"/>
          <w:sz w:val="24"/>
          <w:szCs w:val="24"/>
          <w:lang w:val="pt-BR"/>
        </w:rPr>
      </w:pPr>
    </w:p>
    <w:p w:rsidR="003B7C87" w:rsidRDefault="003B7C87" w:rsidP="003B7C87">
      <w:pPr>
        <w:pStyle w:val="Corpodetexto"/>
        <w:rPr>
          <w:rFonts w:cs="Arial"/>
          <w:b w:val="0"/>
          <w:sz w:val="24"/>
          <w:szCs w:val="24"/>
          <w:lang w:val="pt-BR"/>
        </w:rPr>
      </w:pPr>
    </w:p>
    <w:p w:rsidR="003B7C87" w:rsidRPr="00B9067D" w:rsidRDefault="003B7C87" w:rsidP="003B7C87">
      <w:pPr>
        <w:rPr>
          <w:rFonts w:ascii="Arial" w:hAnsi="Arial" w:cs="Arial"/>
          <w:snapToGrid w:val="0"/>
          <w:color w:val="000000"/>
        </w:rPr>
      </w:pPr>
      <w:r w:rsidRPr="00B9067D">
        <w:rPr>
          <w:rFonts w:ascii="Arial" w:hAnsi="Arial" w:cs="Arial"/>
          <w:snapToGrid w:val="0"/>
          <w:color w:val="000000"/>
        </w:rPr>
        <w:t xml:space="preserve">Veículos pesquisados no período de: </w:t>
      </w:r>
      <w:r w:rsidR="00237FB7">
        <w:rPr>
          <w:rFonts w:ascii="Arial" w:hAnsi="Arial" w:cs="Arial"/>
          <w:snapToGrid w:val="0"/>
          <w:color w:val="000000"/>
        </w:rPr>
        <w:t>06</w:t>
      </w:r>
      <w:r w:rsidRPr="00B9067D">
        <w:rPr>
          <w:rFonts w:ascii="Arial" w:hAnsi="Arial" w:cs="Arial"/>
          <w:snapToGrid w:val="0"/>
          <w:color w:val="000000"/>
        </w:rPr>
        <w:t>|</w:t>
      </w:r>
      <w:r w:rsidR="00B06719">
        <w:rPr>
          <w:rFonts w:ascii="Arial" w:hAnsi="Arial" w:cs="Arial"/>
          <w:snapToGrid w:val="0"/>
          <w:color w:val="000000"/>
        </w:rPr>
        <w:t>0</w:t>
      </w:r>
      <w:r w:rsidR="00237FB7">
        <w:rPr>
          <w:rFonts w:ascii="Arial" w:hAnsi="Arial" w:cs="Arial"/>
          <w:snapToGrid w:val="0"/>
          <w:color w:val="000000"/>
        </w:rPr>
        <w:t>6</w:t>
      </w:r>
      <w:r w:rsidRPr="00B9067D">
        <w:rPr>
          <w:rFonts w:ascii="Arial" w:hAnsi="Arial" w:cs="Arial"/>
          <w:snapToGrid w:val="0"/>
          <w:color w:val="000000"/>
        </w:rPr>
        <w:t>|20</w:t>
      </w:r>
      <w:r w:rsidR="00302D02">
        <w:rPr>
          <w:rFonts w:ascii="Arial" w:hAnsi="Arial" w:cs="Arial"/>
          <w:snapToGrid w:val="0"/>
          <w:color w:val="000000"/>
        </w:rPr>
        <w:t>1</w:t>
      </w:r>
      <w:r w:rsidR="00B06719">
        <w:rPr>
          <w:rFonts w:ascii="Arial" w:hAnsi="Arial" w:cs="Arial"/>
          <w:snapToGrid w:val="0"/>
          <w:color w:val="000000"/>
        </w:rPr>
        <w:t>2</w:t>
      </w:r>
      <w:r w:rsidRPr="00B9067D">
        <w:rPr>
          <w:rFonts w:ascii="Arial" w:hAnsi="Arial" w:cs="Arial"/>
          <w:snapToGrid w:val="0"/>
          <w:color w:val="000000"/>
        </w:rPr>
        <w:t xml:space="preserve"> a </w:t>
      </w:r>
      <w:r w:rsidR="008E14F6">
        <w:rPr>
          <w:rFonts w:ascii="Arial" w:hAnsi="Arial" w:cs="Arial"/>
          <w:snapToGrid w:val="0"/>
          <w:color w:val="000000"/>
        </w:rPr>
        <w:t>12</w:t>
      </w:r>
      <w:r w:rsidRPr="00B9067D">
        <w:rPr>
          <w:rFonts w:ascii="Arial" w:hAnsi="Arial" w:cs="Arial"/>
          <w:snapToGrid w:val="0"/>
          <w:color w:val="000000"/>
        </w:rPr>
        <w:t>|</w:t>
      </w:r>
      <w:r w:rsidR="00632DA1">
        <w:rPr>
          <w:rFonts w:ascii="Arial" w:hAnsi="Arial" w:cs="Arial"/>
          <w:snapToGrid w:val="0"/>
          <w:color w:val="000000"/>
        </w:rPr>
        <w:t>0</w:t>
      </w:r>
      <w:r w:rsidR="00B57F6F">
        <w:rPr>
          <w:rFonts w:ascii="Arial" w:hAnsi="Arial" w:cs="Arial"/>
          <w:snapToGrid w:val="0"/>
          <w:color w:val="000000"/>
        </w:rPr>
        <w:t>6</w:t>
      </w:r>
      <w:r w:rsidRPr="00B9067D">
        <w:rPr>
          <w:rFonts w:ascii="Arial" w:hAnsi="Arial" w:cs="Arial"/>
          <w:snapToGrid w:val="0"/>
          <w:color w:val="000000"/>
        </w:rPr>
        <w:t>|20</w:t>
      </w:r>
      <w:r w:rsidR="00D846D1">
        <w:rPr>
          <w:rFonts w:ascii="Arial" w:hAnsi="Arial" w:cs="Arial"/>
          <w:snapToGrid w:val="0"/>
          <w:color w:val="000000"/>
        </w:rPr>
        <w:t>1</w:t>
      </w:r>
      <w:r w:rsidR="00632DA1">
        <w:rPr>
          <w:rFonts w:ascii="Arial" w:hAnsi="Arial" w:cs="Arial"/>
          <w:snapToGrid w:val="0"/>
          <w:color w:val="000000"/>
        </w:rPr>
        <w:t>2</w:t>
      </w:r>
    </w:p>
    <w:p w:rsidR="003B7C87" w:rsidRPr="00B9067D" w:rsidRDefault="003B7C87" w:rsidP="003B7C87">
      <w:pPr>
        <w:pStyle w:val="Corpodetexto"/>
        <w:rPr>
          <w:rFonts w:cs="Arial"/>
          <w:b w:val="0"/>
          <w:sz w:val="24"/>
          <w:szCs w:val="24"/>
          <w:lang w:val="pt-BR"/>
        </w:rPr>
      </w:pPr>
    </w:p>
    <w:p w:rsidR="00B3036C" w:rsidRPr="00B3036C" w:rsidRDefault="00E4508E" w:rsidP="00B3036C">
      <w:pPr>
        <w:pStyle w:val="Corpodetexto"/>
        <w:spacing w:line="360" w:lineRule="auto"/>
        <w:jc w:val="both"/>
        <w:rPr>
          <w:rFonts w:cs="Arial"/>
          <w:b w:val="0"/>
          <w:color w:val="0000FF"/>
          <w:sz w:val="24"/>
          <w:szCs w:val="24"/>
          <w:u w:val="single"/>
          <w:lang w:val="pt-BR"/>
        </w:rPr>
      </w:pPr>
      <w:hyperlink r:id="rId10" w:history="1">
        <w:r w:rsidR="00BE3101" w:rsidRPr="00B3036C">
          <w:rPr>
            <w:rStyle w:val="Hyperlink"/>
            <w:rFonts w:cs="Arial"/>
            <w:b w:val="0"/>
            <w:sz w:val="24"/>
            <w:szCs w:val="24"/>
            <w:lang w:val="pt-BR"/>
          </w:rPr>
          <w:t>DOU</w:t>
        </w:r>
      </w:hyperlink>
      <w:r w:rsidR="00BE3101" w:rsidRPr="00B3036C">
        <w:rPr>
          <w:rFonts w:cs="Arial"/>
          <w:b w:val="0"/>
          <w:color w:val="0000FF"/>
          <w:sz w:val="24"/>
          <w:szCs w:val="24"/>
          <w:lang w:val="pt-BR"/>
        </w:rPr>
        <w:t xml:space="preserve"> </w:t>
      </w:r>
      <w:r w:rsidR="00B319F8">
        <w:rPr>
          <w:rFonts w:cs="Arial"/>
          <w:b w:val="0"/>
          <w:color w:val="0000FF"/>
          <w:sz w:val="24"/>
          <w:szCs w:val="24"/>
          <w:lang w:val="pt-BR"/>
        </w:rPr>
        <w:t>-</w:t>
      </w:r>
      <w:r w:rsidR="00B3036C">
        <w:rPr>
          <w:rFonts w:cs="Arial"/>
          <w:b w:val="0"/>
          <w:color w:val="0000FF"/>
          <w:sz w:val="24"/>
          <w:szCs w:val="24"/>
          <w:lang w:val="pt-BR"/>
        </w:rPr>
        <w:t xml:space="preserve"> </w:t>
      </w:r>
      <w:hyperlink r:id="rId11" w:history="1">
        <w:r w:rsidR="0007580B" w:rsidRPr="00B3036C">
          <w:rPr>
            <w:rStyle w:val="Hyperlink"/>
            <w:rFonts w:cs="Arial"/>
            <w:b w:val="0"/>
            <w:sz w:val="24"/>
            <w:szCs w:val="24"/>
            <w:lang w:val="pt-BR"/>
          </w:rPr>
          <w:t>DOE-SP</w:t>
        </w:r>
      </w:hyperlink>
      <w:r w:rsidR="0007580B" w:rsidRPr="00B3036C">
        <w:rPr>
          <w:rFonts w:cs="Arial"/>
          <w:b w:val="0"/>
          <w:color w:val="0000FF"/>
          <w:sz w:val="24"/>
          <w:szCs w:val="24"/>
          <w:lang w:val="pt-BR"/>
        </w:rPr>
        <w:t xml:space="preserve"> </w:t>
      </w:r>
      <w:r w:rsidR="00B319F8">
        <w:rPr>
          <w:rFonts w:cs="Arial"/>
          <w:b w:val="0"/>
          <w:color w:val="0000FF"/>
          <w:sz w:val="24"/>
          <w:szCs w:val="24"/>
          <w:lang w:val="pt-BR"/>
        </w:rPr>
        <w:t>-</w:t>
      </w:r>
      <w:r w:rsidR="00B3036C">
        <w:rPr>
          <w:rFonts w:cs="Arial"/>
          <w:b w:val="0"/>
          <w:color w:val="0000FF"/>
          <w:sz w:val="24"/>
          <w:szCs w:val="24"/>
          <w:lang w:val="pt-BR"/>
        </w:rPr>
        <w:t xml:space="preserve"> </w:t>
      </w:r>
      <w:hyperlink r:id="rId12" w:history="1">
        <w:r w:rsidR="008332D7" w:rsidRPr="00B3036C">
          <w:rPr>
            <w:rStyle w:val="Hyperlink"/>
            <w:rFonts w:cs="Arial"/>
            <w:b w:val="0"/>
            <w:sz w:val="24"/>
            <w:szCs w:val="24"/>
            <w:lang w:val="pt-BR"/>
          </w:rPr>
          <w:t>DOC</w:t>
        </w:r>
        <w:r w:rsidR="0007580B" w:rsidRPr="00B3036C">
          <w:rPr>
            <w:rStyle w:val="Hyperlink"/>
            <w:rFonts w:cs="Arial"/>
            <w:b w:val="0"/>
            <w:sz w:val="24"/>
            <w:szCs w:val="24"/>
            <w:lang w:val="pt-BR"/>
          </w:rPr>
          <w:t>-SP</w:t>
        </w:r>
      </w:hyperlink>
      <w:r w:rsidR="0007580B" w:rsidRPr="00B3036C">
        <w:rPr>
          <w:rFonts w:cs="Arial"/>
          <w:b w:val="0"/>
          <w:color w:val="0000FF"/>
          <w:sz w:val="24"/>
          <w:szCs w:val="24"/>
          <w:lang w:val="pt-BR"/>
        </w:rPr>
        <w:t xml:space="preserve"> </w:t>
      </w:r>
      <w:r w:rsidR="00B319F8">
        <w:rPr>
          <w:rFonts w:cs="Arial"/>
          <w:b w:val="0"/>
          <w:color w:val="0000FF"/>
          <w:sz w:val="24"/>
          <w:szCs w:val="24"/>
          <w:lang w:val="pt-BR"/>
        </w:rPr>
        <w:t>-</w:t>
      </w:r>
      <w:r w:rsidR="00B3036C">
        <w:rPr>
          <w:rFonts w:cs="Arial"/>
          <w:b w:val="0"/>
          <w:color w:val="0000FF"/>
          <w:sz w:val="24"/>
          <w:szCs w:val="24"/>
          <w:lang w:val="pt-BR"/>
        </w:rPr>
        <w:t xml:space="preserve"> </w:t>
      </w:r>
      <w:hyperlink r:id="rId13" w:history="1">
        <w:r w:rsidR="002D52B6" w:rsidRPr="00B3036C">
          <w:rPr>
            <w:rStyle w:val="Hyperlink"/>
            <w:rFonts w:cs="Arial"/>
            <w:b w:val="0"/>
            <w:sz w:val="24"/>
            <w:szCs w:val="24"/>
            <w:lang w:val="pt-BR"/>
          </w:rPr>
          <w:t>CENOFISCO</w:t>
        </w:r>
      </w:hyperlink>
      <w:r w:rsidR="002D52B6" w:rsidRPr="00B3036C">
        <w:rPr>
          <w:rFonts w:cs="Arial"/>
          <w:b w:val="0"/>
          <w:color w:val="0000FF"/>
          <w:sz w:val="24"/>
          <w:szCs w:val="24"/>
          <w:lang w:val="pt-BR"/>
        </w:rPr>
        <w:t xml:space="preserve"> </w:t>
      </w:r>
      <w:r w:rsidR="00B319F8">
        <w:rPr>
          <w:rFonts w:cs="Arial"/>
          <w:b w:val="0"/>
          <w:color w:val="0000FF"/>
          <w:sz w:val="24"/>
          <w:szCs w:val="24"/>
          <w:lang w:val="pt-BR"/>
        </w:rPr>
        <w:t>-</w:t>
      </w:r>
      <w:r w:rsidR="00B3036C">
        <w:rPr>
          <w:rFonts w:cs="Arial"/>
          <w:b w:val="0"/>
          <w:color w:val="0000FF"/>
          <w:sz w:val="24"/>
          <w:szCs w:val="24"/>
          <w:lang w:val="pt-BR"/>
        </w:rPr>
        <w:t xml:space="preserve"> </w:t>
      </w:r>
      <w:hyperlink r:id="rId14" w:history="1">
        <w:r w:rsidR="0007580B" w:rsidRPr="00B3036C">
          <w:rPr>
            <w:rStyle w:val="Hyperlink"/>
            <w:rFonts w:cs="Arial"/>
            <w:b w:val="0"/>
            <w:sz w:val="24"/>
            <w:szCs w:val="24"/>
            <w:lang w:val="pt-BR"/>
          </w:rPr>
          <w:t>FISCOSOFT</w:t>
        </w:r>
      </w:hyperlink>
      <w:r w:rsidR="0007580B" w:rsidRPr="00B3036C">
        <w:rPr>
          <w:rFonts w:cs="Arial"/>
          <w:b w:val="0"/>
          <w:color w:val="0000FF"/>
          <w:sz w:val="24"/>
          <w:szCs w:val="24"/>
          <w:lang w:val="pt-BR"/>
        </w:rPr>
        <w:t xml:space="preserve"> </w:t>
      </w:r>
      <w:r w:rsidR="00B319F8">
        <w:rPr>
          <w:rFonts w:cs="Arial"/>
          <w:b w:val="0"/>
          <w:color w:val="0000FF"/>
          <w:sz w:val="24"/>
          <w:szCs w:val="24"/>
          <w:lang w:val="pt-BR"/>
        </w:rPr>
        <w:t>-</w:t>
      </w:r>
      <w:r w:rsidR="00B3036C">
        <w:rPr>
          <w:rFonts w:cs="Arial"/>
          <w:b w:val="0"/>
          <w:color w:val="0000FF"/>
          <w:sz w:val="24"/>
          <w:szCs w:val="24"/>
          <w:lang w:val="pt-BR"/>
        </w:rPr>
        <w:t xml:space="preserve"> </w:t>
      </w:r>
      <w:hyperlink r:id="rId15" w:history="1">
        <w:r w:rsidR="00B64CD6" w:rsidRPr="00B3036C">
          <w:rPr>
            <w:rStyle w:val="Hyperlink"/>
            <w:rFonts w:cs="Arial"/>
            <w:b w:val="0"/>
            <w:sz w:val="24"/>
            <w:szCs w:val="24"/>
            <w:lang w:val="pt-BR"/>
          </w:rPr>
          <w:t>IOB</w:t>
        </w:r>
      </w:hyperlink>
      <w:r w:rsidR="00B64CD6" w:rsidRPr="00B3036C">
        <w:rPr>
          <w:rFonts w:cs="Arial"/>
          <w:b w:val="0"/>
          <w:color w:val="0000FF"/>
          <w:sz w:val="24"/>
          <w:szCs w:val="24"/>
          <w:lang w:val="pt-BR"/>
        </w:rPr>
        <w:t xml:space="preserve"> </w:t>
      </w:r>
      <w:r w:rsidR="00B319F8">
        <w:rPr>
          <w:rFonts w:cs="Arial"/>
          <w:b w:val="0"/>
          <w:color w:val="0000FF"/>
          <w:sz w:val="24"/>
          <w:szCs w:val="24"/>
          <w:lang w:val="pt-BR"/>
        </w:rPr>
        <w:t>-</w:t>
      </w:r>
      <w:r w:rsidR="00B3036C">
        <w:rPr>
          <w:rFonts w:cs="Arial"/>
          <w:b w:val="0"/>
          <w:color w:val="0000FF"/>
          <w:sz w:val="24"/>
          <w:szCs w:val="24"/>
          <w:lang w:val="pt-BR"/>
        </w:rPr>
        <w:t xml:space="preserve"> </w:t>
      </w:r>
      <w:hyperlink r:id="rId16" w:history="1">
        <w:r w:rsidR="00BF6535" w:rsidRPr="00B3036C">
          <w:rPr>
            <w:rStyle w:val="Hyperlink"/>
            <w:rFonts w:cs="Arial"/>
            <w:b w:val="0"/>
            <w:sz w:val="24"/>
            <w:szCs w:val="24"/>
            <w:lang w:val="pt-BR"/>
          </w:rPr>
          <w:t>CRC</w:t>
        </w:r>
        <w:r w:rsidR="00380782" w:rsidRPr="00B3036C">
          <w:rPr>
            <w:rStyle w:val="Hyperlink"/>
            <w:rFonts w:cs="Arial"/>
            <w:b w:val="0"/>
            <w:sz w:val="24"/>
            <w:szCs w:val="24"/>
            <w:lang w:val="pt-BR"/>
          </w:rPr>
          <w:t xml:space="preserve"> </w:t>
        </w:r>
        <w:r w:rsidR="00BF6535" w:rsidRPr="00B3036C">
          <w:rPr>
            <w:rStyle w:val="Hyperlink"/>
            <w:rFonts w:cs="Arial"/>
            <w:b w:val="0"/>
            <w:sz w:val="24"/>
            <w:szCs w:val="24"/>
            <w:lang w:val="pt-BR"/>
          </w:rPr>
          <w:t>SP</w:t>
        </w:r>
      </w:hyperlink>
      <w:r w:rsidR="00523C3E" w:rsidRPr="00B3036C">
        <w:rPr>
          <w:rFonts w:cs="Arial"/>
          <w:b w:val="0"/>
          <w:color w:val="0000FF"/>
          <w:sz w:val="24"/>
          <w:szCs w:val="24"/>
          <w:lang w:val="pt-BR"/>
        </w:rPr>
        <w:t xml:space="preserve"> </w:t>
      </w:r>
      <w:r w:rsidR="00376E1E">
        <w:rPr>
          <w:rFonts w:cs="Arial"/>
          <w:b w:val="0"/>
          <w:color w:val="0000FF"/>
          <w:sz w:val="24"/>
          <w:szCs w:val="24"/>
          <w:lang w:val="pt-BR"/>
        </w:rPr>
        <w:t>–</w:t>
      </w:r>
      <w:r w:rsidR="00AB5718">
        <w:rPr>
          <w:rFonts w:cs="Arial"/>
          <w:b w:val="0"/>
          <w:color w:val="0000FF"/>
          <w:sz w:val="24"/>
          <w:szCs w:val="24"/>
          <w:lang w:val="pt-BR"/>
        </w:rPr>
        <w:t xml:space="preserve"> </w:t>
      </w:r>
      <w:r w:rsidR="00AB5718" w:rsidRPr="00AB5718">
        <w:rPr>
          <w:rFonts w:cs="Arial"/>
          <w:b w:val="0"/>
          <w:color w:val="0000FF"/>
          <w:sz w:val="24"/>
          <w:szCs w:val="24"/>
          <w:u w:val="single"/>
          <w:lang w:val="pt-BR"/>
        </w:rPr>
        <w:t>JORNAL AGORA</w:t>
      </w:r>
      <w:r w:rsidR="00531823" w:rsidRPr="0073148D">
        <w:rPr>
          <w:rFonts w:cs="Arial"/>
          <w:b w:val="0"/>
          <w:color w:val="0000FF"/>
          <w:sz w:val="24"/>
          <w:szCs w:val="24"/>
          <w:lang w:val="pt-BR"/>
        </w:rPr>
        <w:t xml:space="preserve"> </w:t>
      </w:r>
      <w:r w:rsidR="00531823">
        <w:rPr>
          <w:rFonts w:cs="Arial"/>
          <w:b w:val="0"/>
          <w:color w:val="0000FF"/>
          <w:sz w:val="24"/>
          <w:szCs w:val="24"/>
          <w:lang w:val="pt-BR"/>
        </w:rPr>
        <w:t xml:space="preserve">- </w:t>
      </w:r>
      <w:r w:rsidR="006D05B9">
        <w:rPr>
          <w:rFonts w:cs="Arial"/>
          <w:b w:val="0"/>
          <w:color w:val="0000FF"/>
          <w:sz w:val="24"/>
          <w:szCs w:val="24"/>
          <w:u w:val="single"/>
          <w:lang w:val="pt-BR"/>
        </w:rPr>
        <w:t>LEFISC</w:t>
      </w:r>
      <w:r w:rsidR="00422C62" w:rsidRPr="0073148D">
        <w:rPr>
          <w:rFonts w:cs="Arial"/>
          <w:b w:val="0"/>
          <w:color w:val="0000FF"/>
          <w:sz w:val="24"/>
          <w:szCs w:val="24"/>
          <w:lang w:val="pt-BR"/>
        </w:rPr>
        <w:t xml:space="preserve"> </w:t>
      </w:r>
      <w:r w:rsidR="00531823">
        <w:rPr>
          <w:rFonts w:cs="Arial"/>
          <w:b w:val="0"/>
          <w:color w:val="0000FF"/>
          <w:sz w:val="24"/>
          <w:szCs w:val="24"/>
          <w:lang w:val="pt-BR"/>
        </w:rPr>
        <w:t xml:space="preserve">- </w:t>
      </w:r>
      <w:r w:rsidR="009E533C" w:rsidRPr="009E533C">
        <w:rPr>
          <w:rFonts w:cs="Arial"/>
          <w:b w:val="0"/>
          <w:color w:val="0000FF"/>
          <w:sz w:val="24"/>
          <w:szCs w:val="24"/>
          <w:u w:val="single"/>
          <w:lang w:val="pt-BR"/>
        </w:rPr>
        <w:t>ROGERIO CESAR MARQUES</w:t>
      </w:r>
    </w:p>
    <w:p w:rsidR="003B7C87" w:rsidRPr="00B9067D" w:rsidRDefault="003B7C87" w:rsidP="003B7C87">
      <w:pPr>
        <w:pStyle w:val="Corpodetexto"/>
        <w:rPr>
          <w:rFonts w:cs="Arial"/>
          <w:b w:val="0"/>
          <w:sz w:val="24"/>
          <w:szCs w:val="24"/>
          <w:lang w:val="pt-BR"/>
        </w:rPr>
      </w:pPr>
    </w:p>
    <w:p w:rsidR="008635A7" w:rsidRPr="008635A7" w:rsidRDefault="008635A7" w:rsidP="008635A7">
      <w:pPr>
        <w:pStyle w:val="Corpodetexto"/>
        <w:jc w:val="both"/>
        <w:rPr>
          <w:b w:val="0"/>
          <w:bCs/>
          <w:sz w:val="24"/>
          <w:lang w:val="pt-BR"/>
        </w:rPr>
      </w:pPr>
      <w:r w:rsidRPr="00AA5DBF">
        <w:rPr>
          <w:bCs/>
          <w:sz w:val="24"/>
          <w:szCs w:val="24"/>
          <w:lang w:val="pt-BR"/>
        </w:rPr>
        <w:t>Elaborada pela Comissão Ciclo de</w:t>
      </w:r>
      <w:r w:rsidRPr="00AA5DBF">
        <w:rPr>
          <w:bCs/>
          <w:sz w:val="24"/>
          <w:lang w:val="pt-BR"/>
        </w:rPr>
        <w:t xml:space="preserve"> Palestras:</w:t>
      </w:r>
      <w:r w:rsidRPr="00AA5DBF">
        <w:rPr>
          <w:b w:val="0"/>
          <w:bCs/>
          <w:sz w:val="24"/>
          <w:lang w:val="pt-BR"/>
        </w:rPr>
        <w:t xml:space="preserve"> Julio Linuesa Perez, Neusa Prone Teixeira da Silva, </w:t>
      </w:r>
      <w:r w:rsidRPr="008635A7">
        <w:rPr>
          <w:b w:val="0"/>
          <w:bCs/>
          <w:sz w:val="24"/>
          <w:lang w:val="pt-BR"/>
        </w:rPr>
        <w:t>Ana Maria Costa</w:t>
      </w:r>
      <w:r>
        <w:rPr>
          <w:b w:val="0"/>
          <w:bCs/>
          <w:sz w:val="24"/>
          <w:lang w:val="pt-BR"/>
        </w:rPr>
        <w:t xml:space="preserve">, </w:t>
      </w:r>
      <w:r w:rsidRPr="008635A7">
        <w:rPr>
          <w:b w:val="0"/>
          <w:bCs/>
          <w:sz w:val="24"/>
          <w:lang w:val="pt-BR"/>
        </w:rPr>
        <w:t>Antonio Eugênio Cecchinato,</w:t>
      </w:r>
      <w:r>
        <w:rPr>
          <w:b w:val="0"/>
          <w:bCs/>
          <w:sz w:val="24"/>
          <w:lang w:val="pt-BR"/>
        </w:rPr>
        <w:t xml:space="preserve"> </w:t>
      </w:r>
      <w:r w:rsidRPr="008635A7">
        <w:rPr>
          <w:b w:val="0"/>
          <w:bCs/>
          <w:sz w:val="24"/>
          <w:lang w:val="pt-BR"/>
        </w:rPr>
        <w:t>Bruno Roberto Kalkevicius, Cibele Pereira Costa</w:t>
      </w:r>
      <w:r>
        <w:rPr>
          <w:b w:val="0"/>
          <w:bCs/>
          <w:sz w:val="24"/>
          <w:lang w:val="pt-BR"/>
        </w:rPr>
        <w:t xml:space="preserve">, </w:t>
      </w:r>
      <w:r w:rsidRPr="008635A7">
        <w:rPr>
          <w:b w:val="0"/>
          <w:bCs/>
          <w:sz w:val="24"/>
          <w:lang w:val="pt-BR"/>
        </w:rPr>
        <w:t>Manoel do Nascimento Veríssimo</w:t>
      </w:r>
      <w:r>
        <w:rPr>
          <w:b w:val="0"/>
          <w:bCs/>
          <w:sz w:val="24"/>
          <w:lang w:val="pt-BR"/>
        </w:rPr>
        <w:t xml:space="preserve">, </w:t>
      </w:r>
      <w:r w:rsidRPr="008635A7">
        <w:rPr>
          <w:b w:val="0"/>
          <w:bCs/>
          <w:sz w:val="24"/>
          <w:lang w:val="pt-BR"/>
        </w:rPr>
        <w:t>Nobuya Yomura</w:t>
      </w:r>
      <w:r>
        <w:rPr>
          <w:b w:val="0"/>
          <w:bCs/>
          <w:sz w:val="24"/>
          <w:lang w:val="pt-BR"/>
        </w:rPr>
        <w:t xml:space="preserve">, </w:t>
      </w:r>
      <w:r w:rsidRPr="008635A7">
        <w:rPr>
          <w:b w:val="0"/>
          <w:bCs/>
          <w:sz w:val="24"/>
          <w:lang w:val="pt-BR"/>
        </w:rPr>
        <w:t>Oswaldo Pereira</w:t>
      </w:r>
      <w:r>
        <w:rPr>
          <w:b w:val="0"/>
          <w:bCs/>
          <w:sz w:val="24"/>
          <w:lang w:val="pt-BR"/>
        </w:rPr>
        <w:t xml:space="preserve">, </w:t>
      </w:r>
      <w:r w:rsidRPr="008635A7">
        <w:rPr>
          <w:b w:val="0"/>
          <w:bCs/>
          <w:sz w:val="24"/>
          <w:lang w:val="pt-BR"/>
        </w:rPr>
        <w:t>Ronaldo Raymundo Saunier Martins</w:t>
      </w:r>
      <w:r>
        <w:rPr>
          <w:b w:val="0"/>
          <w:bCs/>
          <w:sz w:val="24"/>
          <w:lang w:val="pt-BR"/>
        </w:rPr>
        <w:t xml:space="preserve">, </w:t>
      </w:r>
      <w:r w:rsidRPr="008635A7">
        <w:rPr>
          <w:b w:val="0"/>
          <w:bCs/>
          <w:sz w:val="24"/>
          <w:lang w:val="pt-BR"/>
        </w:rPr>
        <w:t>Sebastião Luiz Gonçalves dos Santos</w:t>
      </w:r>
      <w:r>
        <w:rPr>
          <w:b w:val="0"/>
          <w:bCs/>
          <w:sz w:val="24"/>
          <w:lang w:val="pt-BR"/>
        </w:rPr>
        <w:t xml:space="preserve">, </w:t>
      </w:r>
      <w:r w:rsidRPr="008635A7">
        <w:rPr>
          <w:b w:val="0"/>
          <w:bCs/>
          <w:sz w:val="24"/>
          <w:lang w:val="pt-BR"/>
        </w:rPr>
        <w:t>Wanderley Antonio Lap</w:t>
      </w:r>
      <w:r w:rsidR="00063988">
        <w:rPr>
          <w:b w:val="0"/>
          <w:bCs/>
          <w:sz w:val="24"/>
          <w:lang w:val="pt-BR"/>
        </w:rPr>
        <w:t>orta, Wanderley Aparecido Justi, Luiz Bertasi Filho.</w:t>
      </w:r>
    </w:p>
    <w:p w:rsidR="001167BC" w:rsidRPr="008635A7" w:rsidRDefault="001167BC" w:rsidP="003B7C87">
      <w:pPr>
        <w:pStyle w:val="Corpodetexto"/>
        <w:jc w:val="both"/>
        <w:rPr>
          <w:b w:val="0"/>
          <w:bCs/>
          <w:color w:val="auto"/>
          <w:sz w:val="24"/>
          <w:lang w:val="pt-BR"/>
        </w:rPr>
      </w:pPr>
    </w:p>
    <w:p w:rsidR="00E91158" w:rsidRPr="008635A7" w:rsidRDefault="00E91158" w:rsidP="003B7C87">
      <w:pPr>
        <w:pStyle w:val="Corpodetexto"/>
        <w:jc w:val="both"/>
        <w:rPr>
          <w:bCs/>
          <w:color w:val="FFFFFF"/>
          <w:sz w:val="24"/>
          <w:lang w:val="pt-BR"/>
        </w:rPr>
      </w:pPr>
    </w:p>
    <w:p w:rsidR="000C50DF" w:rsidRPr="008635A7" w:rsidRDefault="000C50DF" w:rsidP="000C50DF">
      <w:pPr>
        <w:pStyle w:val="Corpodetexto"/>
        <w:rPr>
          <w:rFonts w:cs="Arial"/>
          <w:sz w:val="12"/>
          <w:szCs w:val="12"/>
          <w:lang w:val="pt-BR"/>
        </w:rPr>
      </w:pPr>
    </w:p>
    <w:p w:rsidR="00425347" w:rsidRPr="008635A7" w:rsidRDefault="00425347" w:rsidP="000C50DF">
      <w:pPr>
        <w:pStyle w:val="Corpodetexto"/>
        <w:rPr>
          <w:rFonts w:cs="Arial"/>
          <w:sz w:val="12"/>
          <w:szCs w:val="12"/>
          <w:lang w:val="pt-BR"/>
        </w:rPr>
      </w:pPr>
    </w:p>
    <w:p w:rsidR="00425347" w:rsidRPr="008635A7" w:rsidRDefault="00425347" w:rsidP="000C50DF">
      <w:pPr>
        <w:pStyle w:val="Corpodetexto"/>
        <w:rPr>
          <w:rFonts w:cs="Arial"/>
          <w:sz w:val="12"/>
          <w:szCs w:val="12"/>
          <w:lang w:val="pt-BR"/>
        </w:rPr>
      </w:pPr>
    </w:p>
    <w:p w:rsidR="000C50DF" w:rsidRPr="008635A7" w:rsidRDefault="000C50DF" w:rsidP="000C50DF">
      <w:pPr>
        <w:pStyle w:val="Corpodetexto"/>
        <w:rPr>
          <w:rFonts w:cs="Arial"/>
          <w:sz w:val="16"/>
          <w:szCs w:val="16"/>
          <w:lang w:val="pt-BR"/>
        </w:rPr>
      </w:pPr>
    </w:p>
    <w:p w:rsidR="000C50DF" w:rsidRPr="008635A7" w:rsidRDefault="000C50DF" w:rsidP="00D846D1">
      <w:pPr>
        <w:pStyle w:val="Rodap"/>
        <w:tabs>
          <w:tab w:val="clear" w:pos="4419"/>
          <w:tab w:val="clear" w:pos="8838"/>
        </w:tabs>
        <w:ind w:left="708"/>
        <w:jc w:val="center"/>
      </w:pPr>
    </w:p>
    <w:p w:rsidR="00F71836" w:rsidRPr="008635A7" w:rsidRDefault="00B84917" w:rsidP="00D846D1">
      <w:pPr>
        <w:pStyle w:val="Rodap"/>
        <w:tabs>
          <w:tab w:val="clear" w:pos="4419"/>
          <w:tab w:val="clear" w:pos="8838"/>
        </w:tabs>
        <w:ind w:left="708"/>
        <w:jc w:val="center"/>
      </w:pPr>
      <w:r>
        <w:rPr>
          <w:noProof/>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65405</wp:posOffset>
            </wp:positionV>
            <wp:extent cx="2095500" cy="796925"/>
            <wp:effectExtent l="19050" t="0" r="0" b="0"/>
            <wp:wrapNone/>
            <wp:docPr id="231" name="Imagem 231" descr="crcsp_2012_logo_Selo (Gestão 2012-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rcsp_2012_logo_Selo (Gestão 2012-2013)"/>
                    <pic:cNvPicPr>
                      <a:picLocks noChangeAspect="1" noChangeArrowheads="1"/>
                    </pic:cNvPicPr>
                  </pic:nvPicPr>
                  <pic:blipFill>
                    <a:blip r:embed="rId17" cstate="print"/>
                    <a:srcRect/>
                    <a:stretch>
                      <a:fillRect/>
                    </a:stretch>
                  </pic:blipFill>
                  <pic:spPr bwMode="auto">
                    <a:xfrm>
                      <a:off x="0" y="0"/>
                      <a:ext cx="2095500" cy="796925"/>
                    </a:xfrm>
                    <a:prstGeom prst="rect">
                      <a:avLst/>
                    </a:prstGeom>
                    <a:noFill/>
                    <a:ln w="9525">
                      <a:noFill/>
                      <a:miter lim="800000"/>
                      <a:headEnd/>
                      <a:tailEnd/>
                    </a:ln>
                  </pic:spPr>
                </pic:pic>
              </a:graphicData>
            </a:graphic>
          </wp:anchor>
        </w:drawing>
      </w:r>
    </w:p>
    <w:p w:rsidR="00F71836" w:rsidRPr="008635A7" w:rsidRDefault="00F71836" w:rsidP="00D846D1">
      <w:pPr>
        <w:pStyle w:val="Rodap"/>
        <w:tabs>
          <w:tab w:val="clear" w:pos="4419"/>
          <w:tab w:val="clear" w:pos="8838"/>
        </w:tabs>
        <w:ind w:left="708"/>
        <w:jc w:val="center"/>
      </w:pPr>
    </w:p>
    <w:p w:rsidR="00F71836" w:rsidRPr="008635A7" w:rsidRDefault="00F71836" w:rsidP="00D846D1">
      <w:pPr>
        <w:pStyle w:val="Rodap"/>
        <w:tabs>
          <w:tab w:val="clear" w:pos="4419"/>
          <w:tab w:val="clear" w:pos="8838"/>
        </w:tabs>
        <w:ind w:left="708"/>
        <w:jc w:val="center"/>
      </w:pPr>
    </w:p>
    <w:p w:rsidR="00F71836" w:rsidRPr="008635A7" w:rsidRDefault="00F71836" w:rsidP="00D846D1">
      <w:pPr>
        <w:pStyle w:val="Rodap"/>
        <w:tabs>
          <w:tab w:val="clear" w:pos="4419"/>
          <w:tab w:val="clear" w:pos="8838"/>
        </w:tabs>
        <w:ind w:left="708"/>
        <w:jc w:val="center"/>
      </w:pPr>
    </w:p>
    <w:p w:rsidR="00F71836" w:rsidRPr="008635A7" w:rsidRDefault="00F71836" w:rsidP="00D846D1">
      <w:pPr>
        <w:pStyle w:val="Rodap"/>
        <w:tabs>
          <w:tab w:val="clear" w:pos="4419"/>
          <w:tab w:val="clear" w:pos="8838"/>
        </w:tabs>
        <w:ind w:left="708"/>
        <w:jc w:val="center"/>
      </w:pPr>
    </w:p>
    <w:p w:rsidR="000C50DF" w:rsidRPr="008635A7" w:rsidRDefault="000C50DF" w:rsidP="000C50DF">
      <w:pPr>
        <w:pStyle w:val="Rodap"/>
        <w:tabs>
          <w:tab w:val="clear" w:pos="4419"/>
          <w:tab w:val="clear" w:pos="8838"/>
        </w:tabs>
        <w:rPr>
          <w:sz w:val="16"/>
          <w:szCs w:val="16"/>
        </w:rPr>
      </w:pPr>
    </w:p>
    <w:p w:rsidR="000C50DF" w:rsidRPr="008635A7" w:rsidRDefault="000C50DF" w:rsidP="000C50DF">
      <w:pPr>
        <w:pStyle w:val="Rodap"/>
        <w:tabs>
          <w:tab w:val="clear" w:pos="4419"/>
          <w:tab w:val="clear" w:pos="8838"/>
        </w:tabs>
        <w:rPr>
          <w:sz w:val="16"/>
          <w:szCs w:val="16"/>
        </w:rPr>
      </w:pPr>
    </w:p>
    <w:p w:rsidR="00916358" w:rsidRPr="008635A7" w:rsidRDefault="00916358" w:rsidP="000C50DF">
      <w:pPr>
        <w:pStyle w:val="Rodap"/>
        <w:tabs>
          <w:tab w:val="clear" w:pos="4419"/>
          <w:tab w:val="clear" w:pos="8838"/>
        </w:tabs>
        <w:rPr>
          <w:sz w:val="12"/>
          <w:szCs w:val="12"/>
        </w:rPr>
      </w:pPr>
    </w:p>
    <w:p w:rsidR="0070644B" w:rsidRPr="0070644B" w:rsidRDefault="0070644B" w:rsidP="0070644B">
      <w:pPr>
        <w:jc w:val="both"/>
        <w:rPr>
          <w:rFonts w:ascii="Arial" w:hAnsi="Arial"/>
          <w:b/>
          <w:sz w:val="18"/>
          <w:szCs w:val="18"/>
        </w:rPr>
      </w:pPr>
      <w:r w:rsidRPr="0070644B">
        <w:rPr>
          <w:rFonts w:ascii="Arial" w:hAnsi="Arial"/>
          <w:b/>
          <w:sz w:val="18"/>
          <w:szCs w:val="18"/>
        </w:rPr>
        <w:t>A reprodução total ou parcial, bem como a reprodução a partir desta obra intelectual, de qualquer forma ou por qualquer meio eletrônico ou mecânico, inclusive através de processos xerográficos, de fotocópias e de gravação, somente poderá ocorrer com a permissão expressa do seu Autor (Lei n. 9610</w:t>
      </w:r>
      <w:r w:rsidR="00336BFF" w:rsidRPr="0070644B">
        <w:rPr>
          <w:rFonts w:ascii="Arial" w:hAnsi="Arial"/>
          <w:b/>
          <w:sz w:val="18"/>
          <w:szCs w:val="18"/>
        </w:rPr>
        <w:t>).</w:t>
      </w:r>
    </w:p>
    <w:p w:rsidR="0070644B" w:rsidRPr="0070644B" w:rsidRDefault="0070644B" w:rsidP="0070644B">
      <w:pPr>
        <w:rPr>
          <w:rFonts w:ascii="Arial" w:hAnsi="Arial"/>
          <w:b/>
          <w:sz w:val="18"/>
          <w:szCs w:val="18"/>
        </w:rPr>
      </w:pPr>
    </w:p>
    <w:p w:rsidR="0070644B" w:rsidRPr="0070644B" w:rsidRDefault="0070644B" w:rsidP="0070644B">
      <w:pPr>
        <w:jc w:val="both"/>
        <w:rPr>
          <w:rFonts w:ascii="Arial" w:hAnsi="Arial"/>
          <w:b/>
          <w:sz w:val="18"/>
          <w:szCs w:val="18"/>
        </w:rPr>
      </w:pPr>
      <w:r w:rsidRPr="0070644B">
        <w:rPr>
          <w:rFonts w:ascii="Arial" w:hAnsi="Arial"/>
          <w:b/>
          <w:sz w:val="18"/>
          <w:szCs w:val="18"/>
        </w:rPr>
        <w:t>TODOS OS DIREITOS RESERVADOS:</w:t>
      </w:r>
    </w:p>
    <w:p w:rsidR="003B7C87" w:rsidRPr="00990E8B" w:rsidRDefault="0070644B" w:rsidP="0070644B">
      <w:pPr>
        <w:jc w:val="both"/>
        <w:rPr>
          <w:rFonts w:ascii="Arial" w:hAnsi="Arial" w:cs="Arial"/>
          <w:b/>
          <w:sz w:val="18"/>
          <w:szCs w:val="18"/>
        </w:rPr>
      </w:pPr>
      <w:r w:rsidRPr="00990E8B">
        <w:rPr>
          <w:rFonts w:ascii="Arial" w:hAnsi="Arial"/>
          <w:b/>
          <w:sz w:val="18"/>
          <w:szCs w:val="18"/>
        </w:rPr>
        <w:t>É PROIBIDA A REPRODUÇÃO TOTAL OU PARCIAL DEST</w:t>
      </w:r>
      <w:r w:rsidR="00134CA3" w:rsidRPr="00990E8B">
        <w:rPr>
          <w:rFonts w:ascii="Arial" w:hAnsi="Arial"/>
          <w:b/>
          <w:sz w:val="18"/>
          <w:szCs w:val="18"/>
        </w:rPr>
        <w:t>E</w:t>
      </w:r>
      <w:r w:rsidRPr="00990E8B">
        <w:rPr>
          <w:rFonts w:ascii="Arial" w:hAnsi="Arial"/>
          <w:b/>
          <w:sz w:val="18"/>
          <w:szCs w:val="18"/>
        </w:rPr>
        <w:t xml:space="preserve"> </w:t>
      </w:r>
      <w:r w:rsidR="00134CA3" w:rsidRPr="00990E8B">
        <w:rPr>
          <w:rFonts w:ascii="Arial" w:hAnsi="Arial"/>
          <w:b/>
          <w:sz w:val="18"/>
          <w:szCs w:val="18"/>
        </w:rPr>
        <w:t>MATERIAL</w:t>
      </w:r>
      <w:r w:rsidRPr="00990E8B">
        <w:rPr>
          <w:rFonts w:ascii="Arial" w:hAnsi="Arial"/>
          <w:b/>
          <w:sz w:val="18"/>
          <w:szCs w:val="18"/>
        </w:rPr>
        <w:t xml:space="preserve">, DE QUALQUER FORMA OU POR QUALQUER MEIO. </w:t>
      </w:r>
      <w:r w:rsidRPr="00990E8B">
        <w:rPr>
          <w:rFonts w:ascii="Arial" w:hAnsi="Arial" w:cs="Arial"/>
          <w:b/>
          <w:sz w:val="18"/>
          <w:szCs w:val="18"/>
          <w:u w:val="single"/>
        </w:rPr>
        <w:t>CÓDIGO PENAL BRASILEIRO ARTIGO 184</w:t>
      </w:r>
      <w:r w:rsidRPr="00990E8B">
        <w:rPr>
          <w:rFonts w:ascii="Arial" w:hAnsi="Arial" w:cs="Arial"/>
          <w:b/>
          <w:sz w:val="18"/>
          <w:szCs w:val="18"/>
        </w:rPr>
        <w:t>.</w:t>
      </w:r>
      <w:r w:rsidR="00F244B1">
        <w:rPr>
          <w:rFonts w:ascii="Arial" w:hAnsi="Arial" w:cs="Arial"/>
          <w:b/>
          <w:noProof/>
          <w:sz w:val="18"/>
          <w:szCs w:val="18"/>
        </w:rPr>
        <mc:AlternateContent>
          <mc:Choice Requires="wps">
            <w:drawing>
              <wp:anchor distT="0" distB="0" distL="114300" distR="114300" simplePos="0" relativeHeight="251656192" behindDoc="0" locked="0" layoutInCell="0" allowOverlap="1">
                <wp:simplePos x="0" y="0"/>
                <wp:positionH relativeFrom="column">
                  <wp:posOffset>5321300</wp:posOffset>
                </wp:positionH>
                <wp:positionV relativeFrom="paragraph">
                  <wp:posOffset>1443355</wp:posOffset>
                </wp:positionV>
                <wp:extent cx="457200" cy="91440"/>
                <wp:effectExtent l="0" t="0" r="3175" b="0"/>
                <wp:wrapNone/>
                <wp:docPr id="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419pt;margin-top:113.65pt;width:36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" o:allowincell="f" stroked="f"/>
            </w:pict>
          </mc:Fallback>
        </mc:AlternateContent>
      </w:r>
    </w:p>
    <w:p w:rsidR="00555038" w:rsidRPr="00990E8B" w:rsidRDefault="00555038" w:rsidP="003B7C87">
      <w:pPr>
        <w:rPr>
          <w:rFonts w:ascii="Arial" w:hAnsi="Arial" w:cs="Arial"/>
          <w:b/>
          <w:sz w:val="18"/>
          <w:szCs w:val="18"/>
        </w:rPr>
        <w:sectPr w:rsidR="00555038" w:rsidRPr="00990E8B" w:rsidSect="00BE6618">
          <w:footerReference w:type="even" r:id="rId18"/>
          <w:footerReference w:type="default" r:id="rId19"/>
          <w:pgSz w:w="11907" w:h="16839" w:code="9"/>
          <w:pgMar w:top="1438" w:right="1134" w:bottom="1134" w:left="1260" w:header="720" w:footer="720" w:gutter="0"/>
          <w:pgNumType w:start="2"/>
          <w:cols w:space="708"/>
          <w:titlePg/>
          <w:docGrid w:linePitch="360"/>
        </w:sectPr>
      </w:pPr>
    </w:p>
    <w:p w:rsidR="00554FBD" w:rsidRPr="00D97209" w:rsidRDefault="00554FBD" w:rsidP="00380DEE">
      <w:pPr>
        <w:pStyle w:val="Sumrio1"/>
      </w:pPr>
      <w:bookmarkStart w:id="1" w:name="_Toc134515155"/>
      <w:r w:rsidRPr="00D97209">
        <w:lastRenderedPageBreak/>
        <w:t>ÍNDICE</w:t>
      </w:r>
    </w:p>
    <w:p w:rsidR="003A0342" w:rsidRDefault="00287712">
      <w:pPr>
        <w:pStyle w:val="Sumrio1"/>
        <w:rPr>
          <w:rFonts w:ascii="Times New Roman" w:hAnsi="Times New Roman" w:cs="Times New Roman"/>
          <w:b w:val="0"/>
          <w:bCs w:val="0"/>
          <w:caps w:val="0"/>
          <w:spacing w:val="0"/>
          <w:position w:val="0"/>
        </w:rPr>
      </w:pPr>
      <w:r w:rsidRPr="0078540E">
        <w:fldChar w:fldCharType="begin"/>
      </w:r>
      <w:r w:rsidRPr="0078540E">
        <w:instrText xml:space="preserve"> TOC \o "1-3" \h</w:instrText>
      </w:r>
      <w:r w:rsidR="00EA177A" w:rsidRPr="0078540E">
        <w:instrText xml:space="preserve"> z</w:instrText>
      </w:r>
      <w:r w:rsidRPr="0078540E">
        <w:instrText xml:space="preserve"> \ \u </w:instrText>
      </w:r>
      <w:r w:rsidRPr="0078540E">
        <w:fldChar w:fldCharType="separate"/>
      </w:r>
      <w:hyperlink w:anchor="_Toc327361260" w:history="1">
        <w:r w:rsidR="003A0342" w:rsidRPr="00AF20F1">
          <w:rPr>
            <w:rStyle w:val="Hyperlink"/>
          </w:rPr>
          <w:t>LEGISLAÇÃO TRIBUTÁRIA FEDERAL</w:t>
        </w:r>
        <w:r w:rsidR="003A0342">
          <w:tab/>
        </w:r>
        <w:r w:rsidR="003A0342">
          <w:fldChar w:fldCharType="begin"/>
        </w:r>
        <w:r w:rsidR="003A0342">
          <w:instrText xml:space="preserve"> PAGEREF _Toc327361260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61" w:history="1">
        <w:r w:rsidR="003A0342" w:rsidRPr="00AF20F1">
          <w:rPr>
            <w:rStyle w:val="Hyperlink"/>
          </w:rPr>
          <w:t>COMÉRCIO EXTERIOR: CADASTRO ADUANEIRO INFORMATIZADO DE INTERVENIENTES – IN RFB Nº 1.273, DE 06/06/2012</w:t>
        </w:r>
        <w:r w:rsidR="003A0342">
          <w:tab/>
        </w:r>
        <w:r w:rsidR="003A0342">
          <w:fldChar w:fldCharType="begin"/>
        </w:r>
        <w:r w:rsidR="003A0342">
          <w:instrText xml:space="preserve"> PAGEREF _Toc327361261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62" w:history="1">
        <w:r w:rsidR="003A0342" w:rsidRPr="00AF20F1">
          <w:rPr>
            <w:rStyle w:val="Hyperlink"/>
          </w:rPr>
          <w:t>COMÉRCIO EXTERIOR: PROCEDIMENTOS DE CADASTRAMENTO NO REGISTRO INFORMATIZADO – ADE COANA Nº 16, DE 08/06/2012</w:t>
        </w:r>
        <w:r w:rsidR="003A0342">
          <w:tab/>
        </w:r>
        <w:r w:rsidR="003A0342">
          <w:fldChar w:fldCharType="begin"/>
        </w:r>
        <w:r w:rsidR="003A0342">
          <w:instrText xml:space="preserve"> PAGEREF _Toc327361262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63" w:history="1">
        <w:r w:rsidR="003A0342" w:rsidRPr="00AF20F1">
          <w:rPr>
            <w:rStyle w:val="Hyperlink"/>
          </w:rPr>
          <w:t>CONTABILIDADE: TAXAS DE CÂMBIO PARA FINS DE BALANÇO – MAIO DE 2012 – ADE COTIR Nº 16, DE 05/06/2012</w:t>
        </w:r>
        <w:r w:rsidR="003A0342">
          <w:tab/>
        </w:r>
        <w:r w:rsidR="003A0342">
          <w:fldChar w:fldCharType="begin"/>
        </w:r>
        <w:r w:rsidR="003A0342">
          <w:instrText xml:space="preserve"> PAGEREF _Toc327361263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64" w:history="1">
        <w:r w:rsidR="003A0342" w:rsidRPr="00AF20F1">
          <w:rPr>
            <w:rStyle w:val="Hyperlink"/>
          </w:rPr>
          <w:t>DIF PAPEL IMUNE – PRAZOS DE APRESENTAÇÃO – PROCEDIMENTO</w:t>
        </w:r>
        <w:r w:rsidR="003A0342">
          <w:tab/>
        </w:r>
        <w:r w:rsidR="003A0342">
          <w:fldChar w:fldCharType="begin"/>
        </w:r>
        <w:r w:rsidR="003A0342">
          <w:instrText xml:space="preserve"> PAGEREF _Toc327361264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65" w:history="1">
        <w:r w:rsidR="003A0342" w:rsidRPr="00AF20F1">
          <w:rPr>
            <w:rStyle w:val="Hyperlink"/>
          </w:rPr>
          <w:t>FCONT: ALTERAÇÕES – APROVA O PROGRAMA VALIDADOR E ASSINADOR DA ENTRADA DE DADOS – IN RFB N 1.272, DE 04/06/2012</w:t>
        </w:r>
        <w:r w:rsidR="003A0342">
          <w:tab/>
        </w:r>
        <w:r w:rsidR="003A0342">
          <w:fldChar w:fldCharType="begin"/>
        </w:r>
        <w:r w:rsidR="003A0342">
          <w:instrText xml:space="preserve"> PAGEREF _Toc327361265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66" w:history="1">
        <w:r w:rsidR="003A0342" w:rsidRPr="00AF20F1">
          <w:rPr>
            <w:rStyle w:val="Hyperlink"/>
          </w:rPr>
          <w:t>I R P F: GANHO DE CAPITAL NA ALIENAÇÃO DE MOEDA ESTRANGEIRA – MAIO DE 2012 - ADE COTIR Nº 15, DE 05/06/2012</w:t>
        </w:r>
        <w:r w:rsidR="003A0342">
          <w:tab/>
        </w:r>
        <w:r w:rsidR="003A0342">
          <w:fldChar w:fldCharType="begin"/>
        </w:r>
        <w:r w:rsidR="003A0342">
          <w:instrText xml:space="preserve"> PAGEREF _Toc327361266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67" w:history="1">
        <w:r w:rsidR="003A0342" w:rsidRPr="00AF20F1">
          <w:rPr>
            <w:rStyle w:val="Hyperlink"/>
          </w:rPr>
          <w:t>IRPJ / CSLL: ESCRITURAÇÃO DE LIVROS COMERCIAIS E FISCAIS – ROTEIRO</w:t>
        </w:r>
        <w:r w:rsidR="003A0342">
          <w:tab/>
        </w:r>
        <w:r w:rsidR="003A0342">
          <w:fldChar w:fldCharType="begin"/>
        </w:r>
        <w:r w:rsidR="003A0342">
          <w:instrText xml:space="preserve"> PAGEREF _Toc327361267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68" w:history="1">
        <w:r w:rsidR="003A0342" w:rsidRPr="00AF20F1">
          <w:rPr>
            <w:rStyle w:val="Hyperlink"/>
          </w:rPr>
          <w:t>NOVAS TENDÊNCIAS JURISPRUDENCIAIS ACERCA DO PIS/PASEP E DA COFINS SOBRE JUROS SOBRE O CAPITAL PRÓPRIO – ARTIGO</w:t>
        </w:r>
        <w:r w:rsidR="003A0342">
          <w:tab/>
        </w:r>
        <w:r w:rsidR="003A0342">
          <w:fldChar w:fldCharType="begin"/>
        </w:r>
        <w:r w:rsidR="003A0342">
          <w:instrText xml:space="preserve"> PAGEREF _Toc327361268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69" w:history="1">
        <w:r w:rsidR="003A0342" w:rsidRPr="00AF20F1">
          <w:rPr>
            <w:rStyle w:val="Hyperlink"/>
          </w:rPr>
          <w:t>PREVIDÊNCIA COMPLEMENTAR: NORMAS RELATIVAS À RETIFICAÇÃO DE DADOS DA GUIA DE RECOLHIMENTO DA UNIÃO – GRU – RESTITUIÇÃO E COMPENSAÇÃO DE CRÉDITOS – INSTR. DIR. COLEGIADA PREVIC Nº 2, DE 01/06/2012</w:t>
        </w:r>
        <w:r w:rsidR="003A0342">
          <w:tab/>
        </w:r>
        <w:r w:rsidR="003A0342">
          <w:fldChar w:fldCharType="begin"/>
        </w:r>
        <w:r w:rsidR="003A0342">
          <w:instrText xml:space="preserve"> PAGEREF _Toc327361269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70" w:history="1">
        <w:r w:rsidR="003A0342" w:rsidRPr="00AF20F1">
          <w:rPr>
            <w:rStyle w:val="Hyperlink"/>
          </w:rPr>
          <w:t>PROUCA / REICOMP: REGULAMENTA O PROGRAMA – REGIME ESPECIAL DE INCENTIVO A COMPUTADORES PARA USO EDUCACIONAL - DEC. Nº 7.750, DE 08/06/2012</w:t>
        </w:r>
        <w:r w:rsidR="003A0342">
          <w:tab/>
        </w:r>
        <w:r w:rsidR="003A0342">
          <w:fldChar w:fldCharType="begin"/>
        </w:r>
        <w:r w:rsidR="003A0342">
          <w:instrText xml:space="preserve"> PAGEREF _Toc327361270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71" w:history="1">
        <w:r w:rsidR="003A0342" w:rsidRPr="00AF20F1">
          <w:rPr>
            <w:rStyle w:val="Hyperlink"/>
          </w:rPr>
          <w:t>SPED – EFD – CONTRIBUIÇÕES – TABELA 5.1.1 – CÓDIGO DE ATIVIDADES, PRODUTOS E SERVIÇOS SUJEITOS À CONTRIBUIÇÃO SOBRE A RECEITA BRUTA – PROCEDIMENTO</w:t>
        </w:r>
        <w:r w:rsidR="003A0342">
          <w:tab/>
        </w:r>
        <w:r w:rsidR="003A0342">
          <w:fldChar w:fldCharType="begin"/>
        </w:r>
        <w:r w:rsidR="003A0342">
          <w:instrText xml:space="preserve"> PAGEREF _Toc327361271 \h </w:instrText>
        </w:r>
        <w:r w:rsidR="003A0342">
          <w:fldChar w:fldCharType="separate"/>
        </w:r>
        <w:r w:rsidR="00F244B1">
          <w:t>4</w:t>
        </w:r>
        <w:r w:rsidR="003A0342">
          <w:fldChar w:fldCharType="end"/>
        </w:r>
      </w:hyperlink>
    </w:p>
    <w:p w:rsidR="003A0342" w:rsidRDefault="00E4508E">
      <w:pPr>
        <w:pStyle w:val="Sumrio1"/>
        <w:rPr>
          <w:rFonts w:ascii="Times New Roman" w:hAnsi="Times New Roman" w:cs="Times New Roman"/>
          <w:b w:val="0"/>
          <w:bCs w:val="0"/>
          <w:caps w:val="0"/>
          <w:spacing w:val="0"/>
          <w:position w:val="0"/>
        </w:rPr>
      </w:pPr>
      <w:hyperlink w:anchor="_Toc327361272" w:history="1">
        <w:r w:rsidR="003A0342" w:rsidRPr="00AF20F1">
          <w:rPr>
            <w:rStyle w:val="Hyperlink"/>
          </w:rPr>
          <w:t>LEGISLAÇÃO TRIBUTÁRIA ESTADUAL</w:t>
        </w:r>
        <w:r w:rsidR="003A0342">
          <w:tab/>
        </w:r>
        <w:r w:rsidR="003A0342">
          <w:fldChar w:fldCharType="begin"/>
        </w:r>
        <w:r w:rsidR="003A0342">
          <w:instrText xml:space="preserve"> PAGEREF _Toc327361272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73" w:history="1">
        <w:r w:rsidR="003A0342" w:rsidRPr="00AF20F1">
          <w:rPr>
            <w:rStyle w:val="Hyperlink"/>
          </w:rPr>
          <w:t>ICMS: ASPECTOS GERAIS DA SUBSTITUIÇÃO TRIBUTÁRIA – SP – PROCEDIMENTO</w:t>
        </w:r>
        <w:r w:rsidR="003A0342">
          <w:tab/>
        </w:r>
        <w:r w:rsidR="003A0342">
          <w:fldChar w:fldCharType="begin"/>
        </w:r>
        <w:r w:rsidR="003A0342">
          <w:instrText xml:space="preserve"> PAGEREF _Toc327361273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74" w:history="1">
        <w:r w:rsidR="003A0342" w:rsidRPr="00AF20F1">
          <w:rPr>
            <w:rStyle w:val="Hyperlink"/>
          </w:rPr>
          <w:t>ICMS NACIONAL: APROVA O MANUAL DE ORIENTAÇÕES DO CONTRIBUINTE = CT-e E O MANUAL DO CONTRIBUINTE – DACTE – ATO COTEPE /ICMS CONFAZ Nº 18, DE 30/05/2012</w:t>
        </w:r>
        <w:r w:rsidR="003A0342">
          <w:tab/>
        </w:r>
        <w:r w:rsidR="003A0342">
          <w:fldChar w:fldCharType="begin"/>
        </w:r>
        <w:r w:rsidR="003A0342">
          <w:instrText xml:space="preserve"> PAGEREF _Toc327361274 \h </w:instrText>
        </w:r>
        <w:r w:rsidR="003A0342">
          <w:fldChar w:fldCharType="separate"/>
        </w:r>
        <w:r w:rsidR="00F244B1">
          <w:t>4</w:t>
        </w:r>
        <w:r w:rsidR="003A0342">
          <w:fldChar w:fldCharType="end"/>
        </w:r>
      </w:hyperlink>
    </w:p>
    <w:p w:rsidR="003A0342" w:rsidRDefault="00E4508E">
      <w:pPr>
        <w:pStyle w:val="Sumrio1"/>
        <w:rPr>
          <w:rFonts w:ascii="Times New Roman" w:hAnsi="Times New Roman" w:cs="Times New Roman"/>
          <w:b w:val="0"/>
          <w:bCs w:val="0"/>
          <w:caps w:val="0"/>
          <w:spacing w:val="0"/>
          <w:position w:val="0"/>
        </w:rPr>
      </w:pPr>
      <w:hyperlink w:anchor="_Toc327361275" w:history="1">
        <w:r w:rsidR="003A0342" w:rsidRPr="00AF20F1">
          <w:rPr>
            <w:rStyle w:val="Hyperlink"/>
          </w:rPr>
          <w:t>LEGISLAÇÃO TRIBUTÁRIA MUNICIPAL</w:t>
        </w:r>
        <w:r w:rsidR="003A0342">
          <w:tab/>
        </w:r>
        <w:r w:rsidR="003A0342">
          <w:fldChar w:fldCharType="begin"/>
        </w:r>
        <w:r w:rsidR="003A0342">
          <w:instrText xml:space="preserve"> PAGEREF _Toc327361275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76" w:history="1">
        <w:r w:rsidR="003A0342" w:rsidRPr="00AF20F1">
          <w:rPr>
            <w:rStyle w:val="Hyperlink"/>
          </w:rPr>
          <w:t>NFS-e: TRATAMENTO FISCAL SOBRE CERTIFICADO DIGITAL - PROCEDIMENTO</w:t>
        </w:r>
        <w:r w:rsidR="003A0342">
          <w:tab/>
        </w:r>
        <w:r w:rsidR="003A0342">
          <w:fldChar w:fldCharType="begin"/>
        </w:r>
        <w:r w:rsidR="003A0342">
          <w:instrText xml:space="preserve"> PAGEREF _Toc327361276 \h </w:instrText>
        </w:r>
        <w:r w:rsidR="003A0342">
          <w:fldChar w:fldCharType="separate"/>
        </w:r>
        <w:r w:rsidR="00F244B1">
          <w:t>4</w:t>
        </w:r>
        <w:r w:rsidR="003A0342">
          <w:fldChar w:fldCharType="end"/>
        </w:r>
      </w:hyperlink>
    </w:p>
    <w:p w:rsidR="003A0342" w:rsidRDefault="00E4508E">
      <w:pPr>
        <w:pStyle w:val="Sumrio1"/>
        <w:rPr>
          <w:rFonts w:ascii="Times New Roman" w:hAnsi="Times New Roman" w:cs="Times New Roman"/>
          <w:b w:val="0"/>
          <w:bCs w:val="0"/>
          <w:caps w:val="0"/>
          <w:spacing w:val="0"/>
          <w:position w:val="0"/>
        </w:rPr>
      </w:pPr>
      <w:hyperlink w:anchor="_Toc327361277" w:history="1">
        <w:r w:rsidR="003A0342" w:rsidRPr="00AF20F1">
          <w:rPr>
            <w:rStyle w:val="Hyperlink"/>
          </w:rPr>
          <w:t>LEGISLAÇÃO TRABALHISTA E PREVIDENCIÁRIA</w:t>
        </w:r>
        <w:r w:rsidR="003A0342">
          <w:tab/>
        </w:r>
        <w:r w:rsidR="003A0342">
          <w:fldChar w:fldCharType="begin"/>
        </w:r>
        <w:r w:rsidR="003A0342">
          <w:instrText xml:space="preserve"> PAGEREF _Toc327361277 \h </w:instrText>
        </w:r>
        <w:r w:rsidR="003A0342">
          <w:fldChar w:fldCharType="separate"/>
        </w:r>
        <w:r w:rsidR="00F244B1">
          <w:t>4</w:t>
        </w:r>
        <w:r w:rsidR="003A0342">
          <w:fldChar w:fldCharType="end"/>
        </w:r>
      </w:hyperlink>
    </w:p>
    <w:p w:rsidR="003A0342" w:rsidRDefault="00E4508E">
      <w:pPr>
        <w:pStyle w:val="Sumrio2"/>
        <w:rPr>
          <w:rFonts w:ascii="Times New Roman" w:hAnsi="Times New Roman" w:cs="Times New Roman"/>
          <w:iCs w:val="0"/>
          <w:smallCaps w:val="0"/>
          <w:sz w:val="24"/>
          <w:szCs w:val="24"/>
        </w:rPr>
      </w:pPr>
      <w:hyperlink w:anchor="_Toc327361278" w:history="1">
        <w:r w:rsidR="003A0342" w:rsidRPr="00AF20F1">
          <w:rPr>
            <w:rStyle w:val="Hyperlink"/>
          </w:rPr>
          <w:t>LEGISLAÇÃO TRABALHISTA</w:t>
        </w:r>
        <w:r w:rsidR="003A0342">
          <w:tab/>
        </w:r>
        <w:r w:rsidR="003A0342">
          <w:fldChar w:fldCharType="begin"/>
        </w:r>
        <w:r w:rsidR="003A0342">
          <w:instrText xml:space="preserve"> PAGEREF _Toc327361278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79" w:history="1">
        <w:r w:rsidR="003A0342" w:rsidRPr="00AF20F1">
          <w:rPr>
            <w:rStyle w:val="Hyperlink"/>
          </w:rPr>
          <w:t>CONTRATAÇÃO DE APRENDIZES – ROTEIRO</w:t>
        </w:r>
        <w:r w:rsidR="003A0342">
          <w:tab/>
        </w:r>
        <w:r w:rsidR="003A0342">
          <w:fldChar w:fldCharType="begin"/>
        </w:r>
        <w:r w:rsidR="003A0342">
          <w:instrText xml:space="preserve"> PAGEREF _Toc327361279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80" w:history="1">
        <w:r w:rsidR="003A0342" w:rsidRPr="00AF20F1">
          <w:rPr>
            <w:rStyle w:val="Hyperlink"/>
          </w:rPr>
          <w:t>REINTEGRAÇÃO DO EMPREGADO ESTÁVEL – CONSEQUÊNCIAS NO CONTRATO DE TRABALHO – PROCEDIMENTO</w:t>
        </w:r>
        <w:r w:rsidR="003A0342">
          <w:tab/>
        </w:r>
        <w:r w:rsidR="003A0342">
          <w:fldChar w:fldCharType="begin"/>
        </w:r>
        <w:r w:rsidR="003A0342">
          <w:instrText xml:space="preserve"> PAGEREF _Toc327361280 \h </w:instrText>
        </w:r>
        <w:r w:rsidR="003A0342">
          <w:fldChar w:fldCharType="separate"/>
        </w:r>
        <w:r w:rsidR="00F244B1">
          <w:t>4</w:t>
        </w:r>
        <w:r w:rsidR="003A0342">
          <w:fldChar w:fldCharType="end"/>
        </w:r>
      </w:hyperlink>
    </w:p>
    <w:p w:rsidR="003A0342" w:rsidRDefault="00E4508E">
      <w:pPr>
        <w:pStyle w:val="Sumrio1"/>
        <w:rPr>
          <w:rFonts w:ascii="Times New Roman" w:hAnsi="Times New Roman" w:cs="Times New Roman"/>
          <w:b w:val="0"/>
          <w:bCs w:val="0"/>
          <w:caps w:val="0"/>
          <w:spacing w:val="0"/>
          <w:position w:val="0"/>
        </w:rPr>
      </w:pPr>
      <w:hyperlink w:anchor="_Toc327361289" w:history="1">
        <w:r w:rsidR="003A0342" w:rsidRPr="00AF20F1">
          <w:rPr>
            <w:rStyle w:val="Hyperlink"/>
          </w:rPr>
          <w:t>TV CRC - S P</w:t>
        </w:r>
        <w:r w:rsidR="003A0342">
          <w:tab/>
        </w:r>
        <w:r w:rsidR="003A0342">
          <w:fldChar w:fldCharType="begin"/>
        </w:r>
        <w:r w:rsidR="003A0342">
          <w:instrText xml:space="preserve"> PAGEREF _Toc327361289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90" w:history="1">
        <w:r w:rsidR="003A0342" w:rsidRPr="00AF20F1">
          <w:rPr>
            <w:rStyle w:val="Hyperlink"/>
          </w:rPr>
          <w:t>ASSISTA AO PROGRAMA: “ESPAÇO TECNICO”</w:t>
        </w:r>
        <w:r w:rsidR="003A0342">
          <w:tab/>
        </w:r>
        <w:r w:rsidR="003A0342">
          <w:fldChar w:fldCharType="begin"/>
        </w:r>
        <w:r w:rsidR="003A0342">
          <w:instrText xml:space="preserve"> PAGEREF _Toc327361290 \h </w:instrText>
        </w:r>
        <w:r w:rsidR="003A0342">
          <w:fldChar w:fldCharType="separate"/>
        </w:r>
        <w:r w:rsidR="00F244B1">
          <w:t>4</w:t>
        </w:r>
        <w:r w:rsidR="003A0342">
          <w:fldChar w:fldCharType="end"/>
        </w:r>
      </w:hyperlink>
    </w:p>
    <w:p w:rsidR="003A0342" w:rsidRDefault="00E4508E">
      <w:pPr>
        <w:pStyle w:val="Sumrio1"/>
        <w:rPr>
          <w:rFonts w:ascii="Times New Roman" w:hAnsi="Times New Roman" w:cs="Times New Roman"/>
          <w:b w:val="0"/>
          <w:bCs w:val="0"/>
          <w:caps w:val="0"/>
          <w:spacing w:val="0"/>
          <w:position w:val="0"/>
        </w:rPr>
      </w:pPr>
      <w:hyperlink w:anchor="_Toc327361291" w:history="1">
        <w:r w:rsidR="003A0342" w:rsidRPr="00AF20F1">
          <w:rPr>
            <w:rStyle w:val="Hyperlink"/>
          </w:rPr>
          <w:t>MEDIAÇÃO E ARBITRAGEM</w:t>
        </w:r>
        <w:r w:rsidR="003A0342">
          <w:tab/>
        </w:r>
        <w:r w:rsidR="003A0342">
          <w:fldChar w:fldCharType="begin"/>
        </w:r>
        <w:r w:rsidR="003A0342">
          <w:instrText xml:space="preserve"> PAGEREF _Toc327361291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92" w:history="1">
        <w:r w:rsidR="003A0342" w:rsidRPr="00AF20F1">
          <w:rPr>
            <w:rStyle w:val="Hyperlink"/>
          </w:rPr>
          <w:t>“O QUE SÃO MEDIAÇÃO E ARBITRAGEM” – ARTIGO</w:t>
        </w:r>
        <w:r w:rsidR="003A0342">
          <w:tab/>
        </w:r>
        <w:r w:rsidR="003A0342">
          <w:fldChar w:fldCharType="begin"/>
        </w:r>
        <w:r w:rsidR="003A0342">
          <w:instrText xml:space="preserve"> PAGEREF _Toc327361292 \h </w:instrText>
        </w:r>
        <w:r w:rsidR="003A0342">
          <w:fldChar w:fldCharType="separate"/>
        </w:r>
        <w:r w:rsidR="00F244B1">
          <w:t>4</w:t>
        </w:r>
        <w:r w:rsidR="003A0342">
          <w:fldChar w:fldCharType="end"/>
        </w:r>
      </w:hyperlink>
    </w:p>
    <w:p w:rsidR="003A0342" w:rsidRDefault="00E4508E">
      <w:pPr>
        <w:pStyle w:val="Sumrio1"/>
        <w:rPr>
          <w:rFonts w:ascii="Times New Roman" w:hAnsi="Times New Roman" w:cs="Times New Roman"/>
          <w:b w:val="0"/>
          <w:bCs w:val="0"/>
          <w:caps w:val="0"/>
          <w:spacing w:val="0"/>
          <w:position w:val="0"/>
        </w:rPr>
      </w:pPr>
      <w:hyperlink w:anchor="_Toc327361293" w:history="1">
        <w:r w:rsidR="003A0342" w:rsidRPr="00AF20F1">
          <w:rPr>
            <w:rStyle w:val="Hyperlink"/>
          </w:rPr>
          <w:t>CULTURA</w:t>
        </w:r>
        <w:r w:rsidR="003A0342">
          <w:tab/>
        </w:r>
        <w:r w:rsidR="003A0342">
          <w:fldChar w:fldCharType="begin"/>
        </w:r>
        <w:r w:rsidR="003A0342">
          <w:instrText xml:space="preserve"> PAGEREF _Toc327361293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94" w:history="1">
        <w:r w:rsidR="003A0342" w:rsidRPr="00AF20F1">
          <w:rPr>
            <w:rStyle w:val="Hyperlink"/>
          </w:rPr>
          <w:t>“A GESTÃO FINANCEIRA DAS PEQUENAS EMPRESAS” – PROCEDIMENTO</w:t>
        </w:r>
        <w:r w:rsidR="003A0342">
          <w:tab/>
        </w:r>
        <w:r w:rsidR="003A0342">
          <w:fldChar w:fldCharType="begin"/>
        </w:r>
        <w:r w:rsidR="003A0342">
          <w:instrText xml:space="preserve"> PAGEREF _Toc327361294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95" w:history="1">
        <w:r w:rsidR="003A0342" w:rsidRPr="00AF20F1">
          <w:rPr>
            <w:rStyle w:val="Hyperlink"/>
          </w:rPr>
          <w:t>“A ÉTICA E A EMPRESA” – COMENTÁRIO</w:t>
        </w:r>
        <w:r w:rsidR="003A0342">
          <w:tab/>
        </w:r>
        <w:r w:rsidR="003A0342">
          <w:fldChar w:fldCharType="begin"/>
        </w:r>
        <w:r w:rsidR="003A0342">
          <w:instrText xml:space="preserve"> PAGEREF _Toc327361295 \h </w:instrText>
        </w:r>
        <w:r w:rsidR="003A0342">
          <w:fldChar w:fldCharType="separate"/>
        </w:r>
        <w:r w:rsidR="00F244B1">
          <w:t>4</w:t>
        </w:r>
        <w:r w:rsidR="003A0342">
          <w:fldChar w:fldCharType="end"/>
        </w:r>
      </w:hyperlink>
    </w:p>
    <w:p w:rsidR="003A0342" w:rsidRDefault="00E4508E">
      <w:pPr>
        <w:pStyle w:val="Sumrio1"/>
        <w:rPr>
          <w:rStyle w:val="Hyperlink"/>
        </w:rPr>
      </w:pPr>
      <w:hyperlink w:anchor="_Toc327361296" w:history="1">
        <w:r w:rsidR="003A0342" w:rsidRPr="00AF20F1">
          <w:rPr>
            <w:rStyle w:val="Hyperlink"/>
          </w:rPr>
          <w:t>ESPAÇO CIDADANIA</w:t>
        </w:r>
        <w:r w:rsidR="003A0342">
          <w:tab/>
        </w:r>
        <w:r w:rsidR="003A0342">
          <w:fldChar w:fldCharType="begin"/>
        </w:r>
        <w:r w:rsidR="003A0342">
          <w:instrText xml:space="preserve"> PAGEREF _Toc327361296 \h </w:instrText>
        </w:r>
        <w:r w:rsidR="003A0342">
          <w:fldChar w:fldCharType="separate"/>
        </w:r>
        <w:r w:rsidR="00F244B1">
          <w:t>4</w:t>
        </w:r>
        <w:r w:rsidR="003A0342">
          <w:fldChar w:fldCharType="end"/>
        </w:r>
      </w:hyperlink>
    </w:p>
    <w:p w:rsidR="00EC5B34" w:rsidRDefault="00E4508E" w:rsidP="00EC5B34">
      <w:pPr>
        <w:pStyle w:val="Sumrio3"/>
        <w:rPr>
          <w:rFonts w:ascii="Times New Roman" w:hAnsi="Times New Roman" w:cs="Times New Roman"/>
          <w:iCs w:val="0"/>
          <w:sz w:val="24"/>
          <w:szCs w:val="24"/>
        </w:rPr>
      </w:pPr>
      <w:hyperlink w:anchor="_Toc327361294" w:history="1">
        <w:r w:rsidR="00EC5B34" w:rsidRPr="00AF20F1">
          <w:rPr>
            <w:rStyle w:val="Hyperlink"/>
          </w:rPr>
          <w:t>“</w:t>
        </w:r>
        <w:r w:rsidR="00EC5B34" w:rsidRPr="00EC5B34">
          <w:rPr>
            <w:rStyle w:val="Hyperlink"/>
          </w:rPr>
          <w:t>PREOCUPAÇÃO COM O MEIO AMBIENTE” - DESTINAÇÃO DO RESÍDUO DA CONSTRUÇÃO CIVIL - ARTIGO</w:t>
        </w:r>
        <w:r w:rsidR="00EC5B34">
          <w:tab/>
        </w:r>
        <w:r w:rsidR="00EC5B34">
          <w:fldChar w:fldCharType="begin"/>
        </w:r>
        <w:r w:rsidR="00EC5B34">
          <w:instrText xml:space="preserve"> PAGEREF _Toc327361294 \h </w:instrText>
        </w:r>
        <w:r w:rsidR="00EC5B34">
          <w:fldChar w:fldCharType="separate"/>
        </w:r>
        <w:r w:rsidR="00F244B1">
          <w:t>4</w:t>
        </w:r>
        <w:r w:rsidR="00EC5B34">
          <w:fldChar w:fldCharType="end"/>
        </w:r>
      </w:hyperlink>
    </w:p>
    <w:p w:rsidR="003A0342" w:rsidRDefault="00E4508E">
      <w:pPr>
        <w:pStyle w:val="Sumrio1"/>
        <w:rPr>
          <w:rFonts w:ascii="Times New Roman" w:hAnsi="Times New Roman" w:cs="Times New Roman"/>
          <w:b w:val="0"/>
          <w:bCs w:val="0"/>
          <w:caps w:val="0"/>
          <w:spacing w:val="0"/>
          <w:position w:val="0"/>
        </w:rPr>
      </w:pPr>
      <w:hyperlink w:anchor="_Toc327361297" w:history="1">
        <w:r w:rsidR="003A0342" w:rsidRPr="00AF20F1">
          <w:rPr>
            <w:rStyle w:val="Hyperlink"/>
          </w:rPr>
          <w:t>ESPAÇO: PERGUNTAS &amp; RESPOSTAS</w:t>
        </w:r>
        <w:r w:rsidR="003A0342">
          <w:tab/>
        </w:r>
        <w:r w:rsidR="003A0342">
          <w:fldChar w:fldCharType="begin"/>
        </w:r>
        <w:r w:rsidR="003A0342">
          <w:instrText xml:space="preserve"> PAGEREF _Toc327361297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98" w:history="1">
        <w:r w:rsidR="003A0342" w:rsidRPr="00AF20F1">
          <w:rPr>
            <w:rStyle w:val="Hyperlink"/>
          </w:rPr>
          <w:t>P: O QUE É ITCMD?</w:t>
        </w:r>
        <w:r w:rsidR="003A0342">
          <w:tab/>
        </w:r>
        <w:r w:rsidR="003A0342">
          <w:fldChar w:fldCharType="begin"/>
        </w:r>
        <w:r w:rsidR="003A0342">
          <w:instrText xml:space="preserve"> PAGEREF _Toc327361298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299" w:history="1">
        <w:r w:rsidR="003A0342" w:rsidRPr="00AF20F1">
          <w:rPr>
            <w:rStyle w:val="Hyperlink"/>
          </w:rPr>
          <w:t>P: QUAIS SÃO OS EXEMPLOS DE FATOS GERADORES DO ITCMD?</w:t>
        </w:r>
        <w:r w:rsidR="003A0342">
          <w:tab/>
        </w:r>
        <w:r w:rsidR="003A0342">
          <w:fldChar w:fldCharType="begin"/>
        </w:r>
        <w:r w:rsidR="003A0342">
          <w:instrText xml:space="preserve"> PAGEREF _Toc327361299 \h </w:instrText>
        </w:r>
        <w:r w:rsidR="003A0342">
          <w:fldChar w:fldCharType="separate"/>
        </w:r>
        <w:r w:rsidR="00F244B1">
          <w:t>4</w:t>
        </w:r>
        <w:r w:rsidR="003A0342">
          <w:fldChar w:fldCharType="end"/>
        </w:r>
      </w:hyperlink>
    </w:p>
    <w:p w:rsidR="003A0342" w:rsidRDefault="00E4508E">
      <w:pPr>
        <w:pStyle w:val="Sumrio3"/>
        <w:rPr>
          <w:rFonts w:ascii="Times New Roman" w:hAnsi="Times New Roman" w:cs="Times New Roman"/>
          <w:iCs w:val="0"/>
          <w:sz w:val="24"/>
          <w:szCs w:val="24"/>
        </w:rPr>
      </w:pPr>
      <w:hyperlink w:anchor="_Toc327361300" w:history="1">
        <w:r w:rsidR="003A0342" w:rsidRPr="00AF20F1">
          <w:rPr>
            <w:rStyle w:val="Hyperlink"/>
          </w:rPr>
          <w:t>P: EM RELAÇÃO À PARTE QUE EXCEDER À MEAÇÃO, DESTINADA AO CÔNJUGE OU COMPANHEIRO SOBREVIVENTE, OCORRE INCIDÊNCIA DO ITCMD?</w:t>
        </w:r>
        <w:r w:rsidR="003A0342">
          <w:tab/>
        </w:r>
        <w:r w:rsidR="003A0342">
          <w:fldChar w:fldCharType="begin"/>
        </w:r>
        <w:r w:rsidR="003A0342">
          <w:instrText xml:space="preserve"> PAGEREF _Toc327361300 \h </w:instrText>
        </w:r>
        <w:r w:rsidR="003A0342">
          <w:fldChar w:fldCharType="separate"/>
        </w:r>
        <w:r w:rsidR="00F244B1">
          <w:t>4</w:t>
        </w:r>
        <w:r w:rsidR="003A0342">
          <w:fldChar w:fldCharType="end"/>
        </w:r>
      </w:hyperlink>
    </w:p>
    <w:p w:rsidR="00BE0D5B" w:rsidRDefault="00287712" w:rsidP="00237837">
      <w:pPr>
        <w:pStyle w:val="Sumrio2"/>
      </w:pPr>
      <w:r w:rsidRPr="0078540E">
        <w:rPr>
          <w:sz w:val="24"/>
          <w:szCs w:val="24"/>
        </w:rPr>
        <w:fldChar w:fldCharType="end"/>
      </w:r>
      <w:bookmarkStart w:id="2" w:name="_Toc156294734"/>
      <w:bookmarkStart w:id="3" w:name="_Toc156295266"/>
      <w:bookmarkStart w:id="4" w:name="_Toc141780438"/>
      <w:bookmarkStart w:id="5" w:name="_Toc141786161"/>
    </w:p>
    <w:p w:rsidR="00B731AE" w:rsidRDefault="00B731AE" w:rsidP="00E033AA"/>
    <w:p w:rsidR="00823879" w:rsidRDefault="00823879" w:rsidP="00E033AA"/>
    <w:p w:rsidR="00823879" w:rsidRDefault="00823879" w:rsidP="00E033AA"/>
    <w:p w:rsidR="00823879" w:rsidRDefault="00823879" w:rsidP="00E033AA"/>
    <w:p w:rsidR="00823879" w:rsidRDefault="00823879" w:rsidP="00E033AA"/>
    <w:p w:rsidR="00823879" w:rsidRDefault="00823879" w:rsidP="00E033AA"/>
    <w:p w:rsidR="00823879" w:rsidRDefault="00823879" w:rsidP="00E033AA"/>
    <w:p w:rsidR="00365FA9" w:rsidRDefault="00365FA9" w:rsidP="00E033AA"/>
    <w:p w:rsidR="00365FA9" w:rsidRDefault="00365FA9" w:rsidP="00E033AA"/>
    <w:p w:rsidR="00365FA9" w:rsidRDefault="00365FA9" w:rsidP="00E033AA"/>
    <w:p w:rsidR="00823879" w:rsidRDefault="00823879" w:rsidP="00E033AA"/>
    <w:p w:rsidR="00823879" w:rsidRDefault="00823879" w:rsidP="00E033AA"/>
    <w:p w:rsidR="00823879" w:rsidRDefault="00823879" w:rsidP="00E033AA"/>
    <w:p w:rsidR="000E385F" w:rsidRDefault="000E385F" w:rsidP="00E033AA"/>
    <w:p w:rsidR="00F25A5A" w:rsidRDefault="00F25A5A" w:rsidP="00E033AA"/>
    <w:p w:rsidR="000E385F" w:rsidRDefault="000E385F" w:rsidP="00E033AA"/>
    <w:p w:rsidR="000E385F" w:rsidRDefault="000E385F" w:rsidP="00E033AA"/>
    <w:p w:rsidR="000E385F" w:rsidRDefault="000E385F" w:rsidP="00E033AA"/>
    <w:p w:rsidR="000E385F" w:rsidRDefault="000E385F" w:rsidP="00E033AA"/>
    <w:p w:rsidR="00823879" w:rsidRDefault="00823879" w:rsidP="00E033AA"/>
    <w:p w:rsidR="00823879" w:rsidRDefault="00823879" w:rsidP="00E033AA"/>
    <w:p w:rsidR="00F25A5A" w:rsidRDefault="00F25A5A" w:rsidP="00E033AA"/>
    <w:p w:rsidR="003A0342" w:rsidRDefault="003A0342" w:rsidP="00A27771">
      <w:pPr>
        <w:pStyle w:val="Ttulo1"/>
        <w:spacing w:before="0" w:after="0"/>
        <w:rPr>
          <w:rFonts w:cs="Arial"/>
          <w:bCs/>
          <w:sz w:val="24"/>
        </w:rPr>
      </w:pPr>
      <w:bookmarkStart w:id="6" w:name="_Toc327361260"/>
    </w:p>
    <w:p w:rsidR="00A27771" w:rsidRPr="00425A1A" w:rsidRDefault="00A27771" w:rsidP="00A27771">
      <w:pPr>
        <w:pStyle w:val="Ttulo1"/>
        <w:spacing w:before="0" w:after="0"/>
        <w:rPr>
          <w:rFonts w:cs="Arial"/>
          <w:bCs/>
          <w:sz w:val="24"/>
        </w:rPr>
      </w:pPr>
      <w:r w:rsidRPr="00425A1A">
        <w:rPr>
          <w:rFonts w:cs="Arial"/>
          <w:bCs/>
          <w:sz w:val="24"/>
        </w:rPr>
        <w:t>LEGISLAÇÃO TRIBUTÁRIA FEDERAL</w:t>
      </w:r>
      <w:bookmarkEnd w:id="6"/>
    </w:p>
    <w:p w:rsidR="009B4470" w:rsidRPr="00425A1A" w:rsidRDefault="009B4470" w:rsidP="009B4470">
      <w:pPr>
        <w:pStyle w:val="NormalWeb"/>
        <w:spacing w:before="0" w:beforeAutospacing="0" w:after="0" w:afterAutospacing="0" w:line="360" w:lineRule="auto"/>
        <w:jc w:val="both"/>
        <w:rPr>
          <w:rFonts w:ascii="Arial" w:hAnsi="Arial" w:cs="Arial"/>
        </w:rPr>
      </w:pPr>
    </w:p>
    <w:p w:rsidR="00795AFF" w:rsidRPr="00B221FA" w:rsidRDefault="00B221FA" w:rsidP="00EE7A13">
      <w:pPr>
        <w:pStyle w:val="Ttulo3"/>
        <w:jc w:val="both"/>
        <w:rPr>
          <w:rFonts w:ascii="Arial" w:hAnsi="Arial" w:cs="Arial"/>
          <w:sz w:val="24"/>
        </w:rPr>
      </w:pPr>
      <w:bookmarkStart w:id="7" w:name="_Toc327361261"/>
      <w:r w:rsidRPr="00B221FA">
        <w:rPr>
          <w:rFonts w:ascii="Arial" w:hAnsi="Arial" w:cs="Arial"/>
          <w:sz w:val="24"/>
        </w:rPr>
        <w:t xml:space="preserve">COMÉRCIO EXTERIOR: CADASTRO ADUANEIRO INFORMATIZADO DE INTERVENIENTES – IN RFB Nº 1.273, DE </w:t>
      </w:r>
      <w:smartTag w:uri="urn:schemas-microsoft-com:office:smarttags" w:element="date">
        <w:smartTagPr>
          <w:attr w:name="Year" w:val="2012"/>
          <w:attr w:name="Day" w:val="06"/>
          <w:attr w:name="Month" w:val="06"/>
          <w:attr w:name="ls" w:val="trans"/>
        </w:smartTagPr>
        <w:r w:rsidRPr="00B221FA">
          <w:rPr>
            <w:rFonts w:ascii="Arial" w:hAnsi="Arial" w:cs="Arial"/>
            <w:sz w:val="24"/>
          </w:rPr>
          <w:t>06/06/2012</w:t>
        </w:r>
      </w:smartTag>
      <w:bookmarkEnd w:id="7"/>
    </w:p>
    <w:p w:rsidR="00B13FEA" w:rsidRDefault="00B13FEA" w:rsidP="00B13FEA">
      <w:pPr>
        <w:pStyle w:val="NormalWeb"/>
        <w:spacing w:before="0" w:beforeAutospacing="0" w:after="0" w:afterAutospacing="0"/>
        <w:jc w:val="both"/>
        <w:rPr>
          <w:rFonts w:ascii="Arial" w:hAnsi="Arial" w:cs="Arial"/>
          <w:sz w:val="25"/>
          <w:szCs w:val="25"/>
        </w:rPr>
      </w:pPr>
    </w:p>
    <w:p w:rsidR="00B13FEA" w:rsidRPr="00680583" w:rsidRDefault="00680583" w:rsidP="00B13FEA">
      <w:pPr>
        <w:pStyle w:val="NormalWeb"/>
        <w:spacing w:before="0" w:beforeAutospacing="0" w:after="0" w:afterAutospacing="0"/>
        <w:jc w:val="both"/>
        <w:rPr>
          <w:rFonts w:ascii="Arial" w:hAnsi="Arial" w:cs="Arial"/>
          <w:b/>
          <w:sz w:val="25"/>
          <w:szCs w:val="25"/>
        </w:rPr>
      </w:pPr>
      <w:r w:rsidRPr="00680583">
        <w:rPr>
          <w:rFonts w:ascii="Arial" w:hAnsi="Arial" w:cs="Arial"/>
          <w:b/>
          <w:sz w:val="25"/>
          <w:szCs w:val="25"/>
        </w:rPr>
        <w:t>Institui o Cadastro Aduaneiro Informatizado de Intervenientes no Comércio Exterior e o Registro Informatizado de despachantes aduaneiros e ajudantes de despachante aduaneiro.</w:t>
      </w:r>
    </w:p>
    <w:p w:rsidR="00680583" w:rsidRDefault="00680583" w:rsidP="00B13FEA">
      <w:pPr>
        <w:pStyle w:val="NormalWeb"/>
        <w:spacing w:before="0" w:beforeAutospacing="0" w:after="0" w:afterAutospacing="0"/>
        <w:jc w:val="both"/>
        <w:rPr>
          <w:rFonts w:ascii="Arial" w:hAnsi="Arial" w:cs="Arial"/>
          <w:sz w:val="25"/>
          <w:szCs w:val="25"/>
        </w:rPr>
      </w:pP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O SECRETÁRIO DA RECEITA FEDERAL DO BRASIL, no uso da atribuição que lhe confere o inciso III do art. 273 do Regimento Interno da Secretaria da Receita Federal do Brasil, aprovado pela Portaria MF nº 587, de </w:t>
      </w:r>
      <w:smartTag w:uri="urn:schemas-microsoft-com:office:smarttags" w:element="date">
        <w:smartTagPr>
          <w:attr w:name="Year" w:val="2010"/>
          <w:attr w:name="Day" w:val="21"/>
          <w:attr w:name="Month" w:val="12"/>
          <w:attr w:name="ls" w:val="trans"/>
        </w:smartTagPr>
        <w:r w:rsidRPr="00680583">
          <w:rPr>
            <w:rFonts w:ascii="Arial" w:hAnsi="Arial" w:cs="Arial"/>
            <w:color w:val="000000"/>
          </w:rPr>
          <w:t>21 de dezembro de 2010</w:t>
        </w:r>
      </w:smartTag>
      <w:r w:rsidRPr="00680583">
        <w:rPr>
          <w:rFonts w:ascii="Arial" w:hAnsi="Arial" w:cs="Arial"/>
          <w:color w:val="000000"/>
        </w:rPr>
        <w:t xml:space="preserve">, e tendo em vista o disposto nos arts. </w:t>
      </w:r>
      <w:smartTag w:uri="urn:schemas-microsoft-com:office:smarttags" w:element="metricconverter">
        <w:smartTagPr>
          <w:attr w:name="ProductID" w:val="808 a"/>
        </w:smartTagPr>
        <w:r w:rsidRPr="00680583">
          <w:rPr>
            <w:rFonts w:ascii="Arial" w:hAnsi="Arial" w:cs="Arial"/>
            <w:color w:val="000000"/>
          </w:rPr>
          <w:t>808 a</w:t>
        </w:r>
      </w:smartTag>
      <w:r w:rsidRPr="00680583">
        <w:rPr>
          <w:rFonts w:ascii="Arial" w:hAnsi="Arial" w:cs="Arial"/>
          <w:color w:val="000000"/>
        </w:rPr>
        <w:t xml:space="preserve"> 814 do Decreto nº 6.759, de </w:t>
      </w:r>
      <w:smartTag w:uri="urn:schemas-microsoft-com:office:smarttags" w:element="date">
        <w:smartTagPr>
          <w:attr w:name="Year" w:val="2009"/>
          <w:attr w:name="Day" w:val="5"/>
          <w:attr w:name="Month" w:val="2"/>
          <w:attr w:name="ls" w:val="trans"/>
        </w:smartTagPr>
        <w:r w:rsidRPr="00680583">
          <w:rPr>
            <w:rFonts w:ascii="Arial" w:hAnsi="Arial" w:cs="Arial"/>
            <w:color w:val="000000"/>
          </w:rPr>
          <w:t>5 de fevereiro de 2009</w:t>
        </w:r>
      </w:smartTag>
      <w:r w:rsidRPr="00680583">
        <w:rPr>
          <w:rFonts w:ascii="Arial" w:hAnsi="Arial" w:cs="Arial"/>
          <w:color w:val="000000"/>
        </w:rPr>
        <w:t xml:space="preserve">,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Resolve: </w:t>
      </w:r>
    </w:p>
    <w:p w:rsidR="00680583" w:rsidRPr="00680583" w:rsidRDefault="00680583" w:rsidP="00680583">
      <w:pPr>
        <w:pStyle w:val="NormalWeb"/>
        <w:spacing w:before="0" w:beforeAutospacing="0" w:after="0" w:afterAutospacing="0"/>
        <w:jc w:val="both"/>
        <w:rPr>
          <w:rFonts w:ascii="Arial" w:hAnsi="Arial" w:cs="Arial"/>
          <w:color w:val="000000"/>
        </w:rPr>
      </w:pPr>
      <w:bookmarkStart w:id="8" w:name="INRFB1.273_12art.1o"/>
      <w:bookmarkEnd w:id="8"/>
      <w:r w:rsidRPr="00680583">
        <w:rPr>
          <w:rFonts w:ascii="Arial" w:hAnsi="Arial" w:cs="Arial"/>
          <w:b/>
          <w:bCs/>
          <w:color w:val="000000"/>
        </w:rPr>
        <w:t>Art. 1º</w:t>
      </w:r>
      <w:r w:rsidRPr="00680583">
        <w:rPr>
          <w:rFonts w:ascii="Arial" w:hAnsi="Arial" w:cs="Arial"/>
          <w:color w:val="000000"/>
        </w:rPr>
        <w:t xml:space="preserve"> O controle pela Secretaria da Receita Federal do Brasil (RFB) dos intervenientes do comércio exterior, inclusive dos despachantes aduaneiros e dos ajudantes de despachante aduaneiro, e da representação das pessoas físicas e jurídicas, para fins de atuação nas operações de comércio exterior, será exercido por meio do Cadastro Aduaneiro Informatizado de Intervenientes de Comércio Exterior, Sistema CAD-ADUANA.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Parágrafo único. Considera-se interveniente do comércio exterior, o importador, o exportador, o beneficiário de regime aduaneiro ou de procedimento simplificado, o despachante aduaneiro e seus ajudantes, o transportador, o agente de carga, o operador de transporte multimodal (OTM), o operador portuário, o depositário, o administrador de recinto alfandegado, o perito, o assistente técnico, ou qualquer outra pessoa que tenha relação, direta ou indireta, com a operação de comércio exterior. </w:t>
      </w:r>
    </w:p>
    <w:p w:rsidR="00680583" w:rsidRPr="00680583" w:rsidRDefault="00680583" w:rsidP="00680583">
      <w:pPr>
        <w:jc w:val="center"/>
        <w:rPr>
          <w:rFonts w:ascii="Arial" w:hAnsi="Arial" w:cs="Arial"/>
          <w:color w:val="000000"/>
        </w:rPr>
      </w:pPr>
      <w:r w:rsidRPr="00680583">
        <w:rPr>
          <w:rFonts w:ascii="Arial" w:hAnsi="Arial" w:cs="Arial"/>
          <w:color w:val="9C0031"/>
        </w:rPr>
        <w:t>CAPÍTULO I</w:t>
      </w:r>
      <w:r w:rsidRPr="00680583">
        <w:rPr>
          <w:rFonts w:ascii="Arial" w:hAnsi="Arial" w:cs="Arial"/>
          <w:color w:val="9C0031"/>
        </w:rPr>
        <w:br/>
        <w:t>DA REPRESENTAÇÃO</w:t>
      </w:r>
    </w:p>
    <w:p w:rsidR="00680583" w:rsidRPr="00680583" w:rsidRDefault="00680583" w:rsidP="00680583">
      <w:pPr>
        <w:pStyle w:val="NormalWeb"/>
        <w:spacing w:before="0" w:beforeAutospacing="0" w:after="0" w:afterAutospacing="0"/>
        <w:jc w:val="both"/>
        <w:rPr>
          <w:rFonts w:ascii="Arial" w:hAnsi="Arial" w:cs="Arial"/>
          <w:color w:val="000000"/>
        </w:rPr>
      </w:pPr>
      <w:bookmarkStart w:id="9" w:name="INRFB1.273_12art.2o"/>
      <w:bookmarkEnd w:id="9"/>
      <w:r w:rsidRPr="00680583">
        <w:rPr>
          <w:rFonts w:ascii="Arial" w:hAnsi="Arial" w:cs="Arial"/>
          <w:b/>
          <w:bCs/>
          <w:color w:val="000000"/>
        </w:rPr>
        <w:t>Art. 2º</w:t>
      </w:r>
      <w:r w:rsidRPr="00680583">
        <w:rPr>
          <w:rFonts w:ascii="Arial" w:hAnsi="Arial" w:cs="Arial"/>
          <w:color w:val="000000"/>
        </w:rPr>
        <w:t xml:space="preserve"> A representação nas operações de comércio exterior será exercida: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 - no caso de pessoa jurídica de direito privado, pelo: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a) dirigente; ou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b) empregado com vínculo empregatício exclusivo;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II - no caso de órgão da administração pública direta ou autárquica, federal, estadual ou municipal, missão diplomática ou repartição consular de país estrangeiro ou representação de órgãos internacionais, pelo funcionário ou servidor, especialmente designado;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III - no caso de importação ao amparo do Regime de Tributação Unificada (RTU), pelo empresário ou sócio da sociedade empresária ou por intermédio de pessoa física nomeada pelo responsável habilitado;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IV - no caso de pessoas físicas, pelo próprio interessado; e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V - em todos os casos, nas atividades relacionadas ao despacho aduaneiro de mercadorias, por intermédio do despachante aduaneiro. </w:t>
      </w:r>
    </w:p>
    <w:p w:rsidR="00680583" w:rsidRPr="00680583" w:rsidRDefault="00680583" w:rsidP="00680583">
      <w:pPr>
        <w:jc w:val="center"/>
        <w:rPr>
          <w:rFonts w:ascii="Arial" w:hAnsi="Arial" w:cs="Arial"/>
          <w:color w:val="000000"/>
        </w:rPr>
      </w:pPr>
      <w:r w:rsidRPr="00680583">
        <w:rPr>
          <w:rFonts w:ascii="Arial" w:hAnsi="Arial" w:cs="Arial"/>
          <w:color w:val="9C0031"/>
        </w:rPr>
        <w:t>CAPÍTULO II</w:t>
      </w:r>
      <w:r w:rsidRPr="00680583">
        <w:rPr>
          <w:rFonts w:ascii="Arial" w:hAnsi="Arial" w:cs="Arial"/>
          <w:color w:val="9C0031"/>
        </w:rPr>
        <w:br/>
        <w:t>DO CADASTRAMENTO DE INTERVENIENTES</w:t>
      </w:r>
    </w:p>
    <w:p w:rsidR="00680583" w:rsidRPr="00680583" w:rsidRDefault="00680583" w:rsidP="00680583">
      <w:pPr>
        <w:pStyle w:val="NormalWeb"/>
        <w:spacing w:before="0" w:beforeAutospacing="0" w:after="0" w:afterAutospacing="0"/>
        <w:jc w:val="both"/>
        <w:rPr>
          <w:rFonts w:ascii="Arial" w:hAnsi="Arial" w:cs="Arial"/>
          <w:color w:val="000000"/>
        </w:rPr>
      </w:pPr>
      <w:bookmarkStart w:id="10" w:name="INRFB1.273_12art.3o"/>
      <w:bookmarkEnd w:id="10"/>
      <w:r w:rsidRPr="00680583">
        <w:rPr>
          <w:rFonts w:ascii="Arial" w:hAnsi="Arial" w:cs="Arial"/>
          <w:b/>
          <w:bCs/>
          <w:color w:val="000000"/>
        </w:rPr>
        <w:t>Art. 3º</w:t>
      </w:r>
      <w:r w:rsidRPr="00680583">
        <w:rPr>
          <w:rFonts w:ascii="Arial" w:hAnsi="Arial" w:cs="Arial"/>
          <w:color w:val="000000"/>
        </w:rPr>
        <w:t xml:space="preserve"> Os intervenientes e suas atividades no comércio exterior serão cadastrados no sistema nos prazos, termos e condições definidos em ato normativo da Coordenação-Geral de Administração Aduaneira (Coana).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1º O cadastramento dos intervenientes condiciona-se a autorização de outras agências ou órgãos de controle, quando previsto em legislação específica.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2º Os intervenientes estrangeiros somente poderão ser cadastrados no sistema por intermédio da indicação de sua representação por pessoa física ou jurídica nacional.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3º O cadastramento de pessoa física ou jurídica que ocorra na qualidade de representação de estrangeiro implica a identificação do respectivo representado. </w:t>
      </w:r>
    </w:p>
    <w:p w:rsidR="00680583" w:rsidRPr="00680583" w:rsidRDefault="00680583" w:rsidP="00680583">
      <w:pPr>
        <w:jc w:val="center"/>
        <w:rPr>
          <w:rFonts w:ascii="Arial" w:hAnsi="Arial" w:cs="Arial"/>
          <w:color w:val="000000"/>
        </w:rPr>
      </w:pPr>
      <w:r w:rsidRPr="00680583">
        <w:rPr>
          <w:rFonts w:ascii="Arial" w:hAnsi="Arial" w:cs="Arial"/>
          <w:color w:val="9C0031"/>
        </w:rPr>
        <w:lastRenderedPageBreak/>
        <w:t>CAPÍTULO III</w:t>
      </w:r>
      <w:r w:rsidRPr="00680583">
        <w:rPr>
          <w:rFonts w:ascii="Arial" w:hAnsi="Arial" w:cs="Arial"/>
          <w:color w:val="9C0031"/>
        </w:rPr>
        <w:br/>
        <w:t>DO CREDENCIAMENTO DA REPRESENTAÇÃO</w:t>
      </w:r>
    </w:p>
    <w:p w:rsidR="00680583" w:rsidRPr="00680583" w:rsidRDefault="00680583" w:rsidP="00680583">
      <w:pPr>
        <w:pStyle w:val="NormalWeb"/>
        <w:spacing w:before="0" w:beforeAutospacing="0" w:after="0" w:afterAutospacing="0"/>
        <w:jc w:val="both"/>
        <w:rPr>
          <w:rFonts w:ascii="Arial" w:hAnsi="Arial" w:cs="Arial"/>
          <w:color w:val="000000"/>
        </w:rPr>
      </w:pPr>
      <w:bookmarkStart w:id="11" w:name="INRFB1.273_12art.4o"/>
      <w:bookmarkEnd w:id="11"/>
      <w:r w:rsidRPr="00680583">
        <w:rPr>
          <w:rFonts w:ascii="Arial" w:hAnsi="Arial" w:cs="Arial"/>
          <w:b/>
          <w:bCs/>
          <w:color w:val="000000"/>
        </w:rPr>
        <w:t>Art. 4º</w:t>
      </w:r>
      <w:r w:rsidRPr="00680583">
        <w:rPr>
          <w:rFonts w:ascii="Arial" w:hAnsi="Arial" w:cs="Arial"/>
          <w:color w:val="000000"/>
        </w:rPr>
        <w:t xml:space="preserve"> Entende-se por credenciamento o procedimento pelo qual se registra no sistema, a representação de pessoas físicas ou jurídicas e a qualificação dos representantes para o exercício das atividades de comércio exterior.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1º No caso de operações efetuadas por pessoas jurídicas de direito privado, o credenciamento de dirigentes ou empregados, registrado no sistema por meio de certificado digital, pressupõe a existência de mandato que outorgue plenos poderes para exercer a representação, sem cláusulas excludentes da responsabilidade do outorgante mediante ato ou omissão do outorgado.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2º O credenciamento poderá ser registrado para representação do interveniente em todas as atividades de comércio exterior ou somente para uma ou mais entre as disponíveis no sistema, e estará sujeito a indicação de data de vigência.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3º Para acesso às funcionalidades dos sistemas de comércio exterior deverá ser observado, quando for o caso, a atividade cadastrada para o usuário e a vigência de sua representação.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4º O credenciamento poderá ocorrer, exceto para os casos não permitidos na legislação, para amparar representação entre pessoas jurídicas. </w:t>
      </w:r>
    </w:p>
    <w:p w:rsidR="00680583" w:rsidRPr="00680583" w:rsidRDefault="00680583" w:rsidP="00680583">
      <w:pPr>
        <w:pStyle w:val="NormalWeb"/>
        <w:spacing w:before="0" w:beforeAutospacing="0" w:after="0" w:afterAutospacing="0"/>
        <w:jc w:val="both"/>
        <w:rPr>
          <w:rFonts w:ascii="Arial" w:hAnsi="Arial" w:cs="Arial"/>
          <w:color w:val="000000"/>
        </w:rPr>
      </w:pPr>
      <w:bookmarkStart w:id="12" w:name="INRFB1.273_12art.5o"/>
      <w:bookmarkEnd w:id="12"/>
      <w:r w:rsidRPr="00680583">
        <w:rPr>
          <w:rFonts w:ascii="Arial" w:hAnsi="Arial" w:cs="Arial"/>
          <w:b/>
          <w:bCs/>
          <w:color w:val="000000"/>
        </w:rPr>
        <w:t>Art. 5º</w:t>
      </w:r>
      <w:r w:rsidRPr="00680583">
        <w:rPr>
          <w:rFonts w:ascii="Arial" w:hAnsi="Arial" w:cs="Arial"/>
          <w:color w:val="000000"/>
        </w:rPr>
        <w:t xml:space="preserve"> O credenciamento de pessoa física como representante poderá ocorrer para: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 - o responsável legal, previsto na legislação;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II - os representantes legais, assim considerados: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a) o dirigente da pessoa jurídica;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b) o empregado, servidor ou funcionário da pessoa jurídica de direito público ou privado; e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c) o despachante aduaneiro; e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III - outros casos de representação, quando previstos em legislação específica.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1º Considera-se automaticamente cadastrada no sistema como responsável legal para todas as atividades de comércio exterior do representado, a pessoa física identificada como representante no Cadastro Nacional da Pessoa Jurídica (CNPJ).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2º Os dirigentes poderão ser credenciados pelo responsável legal, na condição de outorgados, para fins de substabelecimento das atividades relativas ao credenciamento dos representantes legais que irão atuar em nome do representado nas atividades de comércio exterior.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3º Os empregados, funcionários ou servidores poderão ser credenciados diretamente pelo responsável legal ou pelos dirigentes por ele credenciados e deverão ter vínculo empregatício exclusivo quando a representação se referir a pessoa jurídica de direito privado.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4º Para os demais credenciamentos de representação será observada a legislação específica. </w:t>
      </w:r>
    </w:p>
    <w:p w:rsidR="00680583" w:rsidRPr="00680583" w:rsidRDefault="00680583" w:rsidP="00680583">
      <w:pPr>
        <w:pStyle w:val="NormalWeb"/>
        <w:spacing w:before="0" w:beforeAutospacing="0" w:after="0" w:afterAutospacing="0"/>
        <w:jc w:val="both"/>
        <w:rPr>
          <w:rFonts w:ascii="Arial" w:hAnsi="Arial" w:cs="Arial"/>
          <w:color w:val="000000"/>
        </w:rPr>
      </w:pPr>
      <w:bookmarkStart w:id="13" w:name="INRFB1.273_12art.6o"/>
      <w:bookmarkEnd w:id="13"/>
      <w:r w:rsidRPr="00680583">
        <w:rPr>
          <w:rFonts w:ascii="Arial" w:hAnsi="Arial" w:cs="Arial"/>
          <w:b/>
          <w:bCs/>
          <w:color w:val="000000"/>
        </w:rPr>
        <w:t>Art. 6º</w:t>
      </w:r>
      <w:r w:rsidRPr="00680583">
        <w:rPr>
          <w:rFonts w:ascii="Arial" w:hAnsi="Arial" w:cs="Arial"/>
          <w:color w:val="000000"/>
        </w:rPr>
        <w:t xml:space="preserve"> Os despachantes aduaneiros serão credenciados: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 - no caso de pessoa jurídica, pelo responsável legal ou seus dirigentes;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II - no caso de pessoa física, pelo próprio interessado; ou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III - pela RFB, nos demais casos.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1º Uma pessoa física ou jurídica poderá credenciar mais de um despachante, e um despachante poderá ser credenciado para mais de uma pessoa física ou jurídica.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2º Poderão ser credenciados somente os despachantes aduaneiros cadastrados no Registro Informatizado de Despachantes Aduaneiros com registro vigente no Sistema.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3º O credenciamento da representação por despachante aduaneiro efetuado no Sistema poderá ocorrer com indicação de mandato: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 - genérico, para as atividades previstas na legislação aduaneira; ou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II - específico, incluindo poderes especiais para subscrever termo de responsabilidade</w:t>
      </w:r>
      <w:r w:rsidR="00623FAD">
        <w:rPr>
          <w:rFonts w:ascii="Arial" w:hAnsi="Arial" w:cs="Arial"/>
          <w:color w:val="000000"/>
        </w:rPr>
        <w:t>,</w:t>
      </w:r>
      <w:r w:rsidRPr="00680583">
        <w:rPr>
          <w:rFonts w:ascii="Arial" w:hAnsi="Arial" w:cs="Arial"/>
          <w:color w:val="000000"/>
        </w:rPr>
        <w:t xml:space="preserve"> em garantia do cumprimento de obrigação tributária, ou pedidos de restituição de indébito ou de compensação. </w:t>
      </w:r>
    </w:p>
    <w:p w:rsidR="00680583" w:rsidRPr="00680583" w:rsidRDefault="00680583" w:rsidP="00680583">
      <w:pPr>
        <w:pStyle w:val="NormalWeb"/>
        <w:spacing w:before="0" w:beforeAutospacing="0" w:after="0" w:afterAutospacing="0"/>
        <w:jc w:val="both"/>
        <w:rPr>
          <w:rFonts w:ascii="Arial" w:hAnsi="Arial" w:cs="Arial"/>
          <w:color w:val="000000"/>
        </w:rPr>
      </w:pPr>
      <w:bookmarkStart w:id="14" w:name="INRFB1.273_12art.7o"/>
      <w:bookmarkEnd w:id="14"/>
      <w:r w:rsidRPr="00680583">
        <w:rPr>
          <w:rFonts w:ascii="Arial" w:hAnsi="Arial" w:cs="Arial"/>
          <w:b/>
          <w:bCs/>
          <w:color w:val="000000"/>
        </w:rPr>
        <w:t>Art. 7º</w:t>
      </w:r>
      <w:r w:rsidRPr="00680583">
        <w:rPr>
          <w:rFonts w:ascii="Arial" w:hAnsi="Arial" w:cs="Arial"/>
          <w:color w:val="000000"/>
        </w:rPr>
        <w:t xml:space="preserve"> Nos termos da legislação em vigor, não será efetuado no sistema o credenciamento da representação relativa ao ajudante de despachante aduaneiro.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lastRenderedPageBreak/>
        <w:t xml:space="preserve">Parágrafo único. Para fins de acesso aos sistemas informatizados, o credenciamento de ajudantes deverá ocorrer com observância do credenciamento do despachante ao qual estiver vinculado, respeitada a limitação de atividades prevista na legislação aduaneira. </w:t>
      </w:r>
    </w:p>
    <w:p w:rsidR="00680583" w:rsidRPr="00680583" w:rsidRDefault="00680583" w:rsidP="00680583">
      <w:pPr>
        <w:pStyle w:val="NormalWeb"/>
        <w:spacing w:before="0" w:beforeAutospacing="0" w:after="0" w:afterAutospacing="0"/>
        <w:jc w:val="both"/>
        <w:rPr>
          <w:rFonts w:ascii="Arial" w:hAnsi="Arial" w:cs="Arial"/>
          <w:color w:val="000000"/>
        </w:rPr>
      </w:pPr>
      <w:bookmarkStart w:id="15" w:name="INRFB1.273_12art.8o"/>
      <w:bookmarkEnd w:id="15"/>
      <w:r w:rsidRPr="00680583">
        <w:rPr>
          <w:rFonts w:ascii="Arial" w:hAnsi="Arial" w:cs="Arial"/>
          <w:b/>
          <w:bCs/>
          <w:color w:val="000000"/>
        </w:rPr>
        <w:t>Art. 8º</w:t>
      </w:r>
      <w:r w:rsidRPr="00680583">
        <w:rPr>
          <w:rFonts w:ascii="Arial" w:hAnsi="Arial" w:cs="Arial"/>
          <w:color w:val="000000"/>
        </w:rPr>
        <w:t xml:space="preserve"> O credenciamento da representação no sistema identifica o relacionamento entre pessoas para efeito de habilitação em perfis dos sistemas de comércio exterior da RFB. </w:t>
      </w:r>
    </w:p>
    <w:p w:rsidR="00680583" w:rsidRPr="00680583" w:rsidRDefault="00680583" w:rsidP="00680583">
      <w:pPr>
        <w:jc w:val="center"/>
        <w:rPr>
          <w:rFonts w:ascii="Arial" w:hAnsi="Arial" w:cs="Arial"/>
          <w:color w:val="000000"/>
        </w:rPr>
      </w:pPr>
      <w:r w:rsidRPr="00680583">
        <w:rPr>
          <w:rFonts w:ascii="Arial" w:hAnsi="Arial" w:cs="Arial"/>
          <w:color w:val="9C0031"/>
        </w:rPr>
        <w:t>CAPÍTULO IV</w:t>
      </w:r>
      <w:r w:rsidRPr="00680583">
        <w:rPr>
          <w:rFonts w:ascii="Arial" w:hAnsi="Arial" w:cs="Arial"/>
          <w:color w:val="9C0031"/>
        </w:rPr>
        <w:br/>
        <w:t>DO REGISTRO INFORMATIZADO DE DESPACHANTES ADUANEIROS E DE AJUDANTES DE DESPACHANTE ADUANEIRO</w:t>
      </w:r>
    </w:p>
    <w:p w:rsidR="00680583" w:rsidRPr="00680583" w:rsidRDefault="00680583" w:rsidP="00680583">
      <w:pPr>
        <w:pStyle w:val="NormalWeb"/>
        <w:spacing w:before="0" w:beforeAutospacing="0" w:after="0" w:afterAutospacing="0"/>
        <w:jc w:val="both"/>
        <w:rPr>
          <w:rFonts w:ascii="Arial" w:hAnsi="Arial" w:cs="Arial"/>
          <w:color w:val="000000"/>
        </w:rPr>
      </w:pPr>
      <w:bookmarkStart w:id="16" w:name="INRFB1.273_12art.9o"/>
      <w:bookmarkEnd w:id="16"/>
      <w:r w:rsidRPr="00680583">
        <w:rPr>
          <w:rFonts w:ascii="Arial" w:hAnsi="Arial" w:cs="Arial"/>
          <w:b/>
          <w:bCs/>
          <w:color w:val="000000"/>
        </w:rPr>
        <w:t>Art. 9º</w:t>
      </w:r>
      <w:r w:rsidRPr="00680583">
        <w:rPr>
          <w:rFonts w:ascii="Arial" w:hAnsi="Arial" w:cs="Arial"/>
          <w:color w:val="000000"/>
        </w:rPr>
        <w:t xml:space="preserve"> Os despachantes aduaneiros e os ajudantes de despachante aduaneiro serão inscritos, por meio do sistema CADADUANA, no Registro Informatizado de Despachantes Aduaneiros e de Ajudantes de Despachante Aduaneiro.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1º Os despachantes aduaneiros e os ajudantes de despachante aduaneiro incluirão, por meio de certificado digital, seus respectivos dados no Registro Informatizado a que se refere o caput, ficando sujeitos à verificação e confirmação pela RFB.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2º O número de registro do despachante aduaneiro e do ajudante de despachante aduaneiro corresponderá ao mesmo número do seu Cadastro de Pessoas Físicas (CPF) na RFB.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3º A RFB disponibilizará para consulta no seu sítio, na Internet, no endereço &lt;http://www.receita.fazenda.gov.br&gt;, a lista dos despachantes aduaneiros e dos ajudantes de despachante aduaneiro constantes do Registro Informatizado a que se refere o caput.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4º O cadastro dos despachantes e ajudantes de despachante terá abrangência nacional.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 5º Para fins de registro no sistema, um despachante aduaneiro poderá ter mais de um ajudante vinculado ao seu registro, mas um ajudante poderá estar vinculado somente a um único despachante aduaneiro. </w:t>
      </w:r>
    </w:p>
    <w:p w:rsidR="00680583" w:rsidRPr="00680583" w:rsidRDefault="00680583" w:rsidP="00680583">
      <w:pPr>
        <w:jc w:val="center"/>
        <w:rPr>
          <w:rFonts w:ascii="Arial" w:hAnsi="Arial" w:cs="Arial"/>
          <w:color w:val="000000"/>
        </w:rPr>
      </w:pPr>
      <w:r w:rsidRPr="00680583">
        <w:rPr>
          <w:rFonts w:ascii="Arial" w:hAnsi="Arial" w:cs="Arial"/>
          <w:color w:val="9C0031"/>
        </w:rPr>
        <w:t>CAPÍTULO V</w:t>
      </w:r>
      <w:r w:rsidRPr="00680583">
        <w:rPr>
          <w:rFonts w:ascii="Arial" w:hAnsi="Arial" w:cs="Arial"/>
          <w:color w:val="9C0031"/>
        </w:rPr>
        <w:br/>
        <w:t>DO REGISTRO DAS SANÇÕES</w:t>
      </w:r>
    </w:p>
    <w:p w:rsidR="00680583" w:rsidRPr="00680583" w:rsidRDefault="00680583" w:rsidP="00680583">
      <w:pPr>
        <w:pStyle w:val="NormalWeb"/>
        <w:spacing w:before="0" w:beforeAutospacing="0" w:after="0" w:afterAutospacing="0"/>
        <w:jc w:val="both"/>
        <w:rPr>
          <w:rFonts w:ascii="Arial" w:hAnsi="Arial" w:cs="Arial"/>
          <w:color w:val="000000"/>
        </w:rPr>
      </w:pPr>
      <w:bookmarkStart w:id="17" w:name="INRFB1.273_12art.10"/>
      <w:bookmarkEnd w:id="17"/>
      <w:r w:rsidRPr="00680583">
        <w:rPr>
          <w:rFonts w:ascii="Arial" w:hAnsi="Arial" w:cs="Arial"/>
          <w:b/>
          <w:bCs/>
          <w:color w:val="000000"/>
        </w:rPr>
        <w:t>Art. 10.</w:t>
      </w:r>
      <w:r w:rsidRPr="00680583">
        <w:rPr>
          <w:rFonts w:ascii="Arial" w:hAnsi="Arial" w:cs="Arial"/>
          <w:color w:val="000000"/>
        </w:rPr>
        <w:t xml:space="preserve"> Deverão ser registradas no sistema CAD-ADUANA, pela unidade da RFB que as aplicou, as sanções administrativas relativas aos intervenientes no comércio exterior.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Parágrafo único. Paras fins de acesso aos sistemas informatizados de comércio exterior integrados ao CAD-ADUANA, quando for o caso, deverá ser observada a vigência do cadastro dos intervenientes. </w:t>
      </w:r>
    </w:p>
    <w:p w:rsidR="00680583" w:rsidRPr="00680583" w:rsidRDefault="00680583" w:rsidP="00680583">
      <w:pPr>
        <w:jc w:val="center"/>
        <w:rPr>
          <w:rFonts w:ascii="Arial" w:hAnsi="Arial" w:cs="Arial"/>
          <w:color w:val="000000"/>
        </w:rPr>
      </w:pPr>
      <w:r w:rsidRPr="00680583">
        <w:rPr>
          <w:rFonts w:ascii="Arial" w:hAnsi="Arial" w:cs="Arial"/>
          <w:color w:val="9C0031"/>
        </w:rPr>
        <w:t>CAPÍTULO VI</w:t>
      </w:r>
      <w:r w:rsidRPr="00680583">
        <w:rPr>
          <w:rFonts w:ascii="Arial" w:hAnsi="Arial" w:cs="Arial"/>
          <w:color w:val="9C0031"/>
        </w:rPr>
        <w:br/>
        <w:t>DAS DISPOSIÇÕES TRANSITÓRIAS E FINAIS</w:t>
      </w:r>
    </w:p>
    <w:p w:rsidR="00680583" w:rsidRPr="00680583" w:rsidRDefault="00680583" w:rsidP="00680583">
      <w:pPr>
        <w:pStyle w:val="NormalWeb"/>
        <w:spacing w:before="0" w:beforeAutospacing="0" w:after="0" w:afterAutospacing="0"/>
        <w:jc w:val="both"/>
        <w:rPr>
          <w:rFonts w:ascii="Arial" w:hAnsi="Arial" w:cs="Arial"/>
          <w:color w:val="000000"/>
        </w:rPr>
      </w:pPr>
      <w:bookmarkStart w:id="18" w:name="INRFB1.273_12art.11"/>
      <w:bookmarkEnd w:id="18"/>
      <w:r w:rsidRPr="00680583">
        <w:rPr>
          <w:rFonts w:ascii="Arial" w:hAnsi="Arial" w:cs="Arial"/>
          <w:b/>
          <w:bCs/>
          <w:color w:val="000000"/>
        </w:rPr>
        <w:t xml:space="preserve">Art. </w:t>
      </w:r>
      <w:smartTag w:uri="urn:schemas-microsoft-com:office:smarttags" w:element="metricconverter">
        <w:smartTagPr>
          <w:attr w:name="ProductID" w:val="11. A"/>
        </w:smartTagPr>
        <w:r w:rsidRPr="00680583">
          <w:rPr>
            <w:rFonts w:ascii="Arial" w:hAnsi="Arial" w:cs="Arial"/>
            <w:b/>
            <w:bCs/>
            <w:color w:val="000000"/>
          </w:rPr>
          <w:t>11.</w:t>
        </w:r>
        <w:r w:rsidRPr="00680583">
          <w:rPr>
            <w:rFonts w:ascii="Arial" w:hAnsi="Arial" w:cs="Arial"/>
            <w:color w:val="000000"/>
          </w:rPr>
          <w:t xml:space="preserve"> A</w:t>
        </w:r>
      </w:smartTag>
      <w:r w:rsidRPr="00680583">
        <w:rPr>
          <w:rFonts w:ascii="Arial" w:hAnsi="Arial" w:cs="Arial"/>
          <w:color w:val="000000"/>
        </w:rPr>
        <w:t xml:space="preserve"> Coana poderá dispor sobre: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 - os procedimentos de transição na transferência para o sistema CAD-ADUANA dos dados dos demais cadastros informatizados;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II - o procedimento de inserção dos dados cadastrais dos despachantes aduaneiros e dos ajudantes de despachantes aduaneiros no respectivo registro informatizado; e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III - a inclusão dos novos cadastros de intervenientes no sistema.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Parágrafo único. Permanecem em vigor as demais disposições sobre o cadastramento de intervenientes e o credenciamento de seus representantes, até que ocorra a efetiva absorção pelo CADADUANA, inclusive as relativas aos seguintes cadastros: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 - de representação legal, conforme disposto na Instrução Normativa RFB nº 650, de </w:t>
      </w:r>
      <w:smartTag w:uri="urn:schemas-microsoft-com:office:smarttags" w:element="date">
        <w:smartTagPr>
          <w:attr w:name="Year" w:val="2006"/>
          <w:attr w:name="Day" w:val="12"/>
          <w:attr w:name="Month" w:val="5"/>
          <w:attr w:name="ls" w:val="trans"/>
        </w:smartTagPr>
        <w:r w:rsidRPr="00680583">
          <w:rPr>
            <w:rFonts w:ascii="Arial" w:hAnsi="Arial" w:cs="Arial"/>
            <w:color w:val="000000"/>
          </w:rPr>
          <w:t>12 de maio de 2006</w:t>
        </w:r>
      </w:smartTag>
      <w:r w:rsidRPr="00680583">
        <w:rPr>
          <w:rFonts w:ascii="Arial" w:hAnsi="Arial" w:cs="Arial"/>
          <w:color w:val="000000"/>
        </w:rPr>
        <w:t xml:space="preserve">; e </w:t>
      </w:r>
    </w:p>
    <w:p w:rsidR="00680583" w:rsidRPr="00680583" w:rsidRDefault="00680583" w:rsidP="00680583">
      <w:pPr>
        <w:pStyle w:val="NormalWeb"/>
        <w:spacing w:before="0" w:beforeAutospacing="0" w:after="0" w:afterAutospacing="0"/>
        <w:jc w:val="both"/>
        <w:rPr>
          <w:rFonts w:ascii="Arial" w:hAnsi="Arial" w:cs="Arial"/>
          <w:color w:val="000000"/>
        </w:rPr>
      </w:pPr>
      <w:r w:rsidRPr="00680583">
        <w:rPr>
          <w:rFonts w:ascii="Arial" w:hAnsi="Arial" w:cs="Arial"/>
          <w:color w:val="000000"/>
        </w:rPr>
        <w:t xml:space="preserve">II - de transportadores e de termo de responsabilidade, conforme disposto na Instrução Normativa SRF nº 248, de </w:t>
      </w:r>
      <w:smartTag w:uri="urn:schemas-microsoft-com:office:smarttags" w:element="date">
        <w:smartTagPr>
          <w:attr w:name="Year" w:val="2002"/>
          <w:attr w:name="Day" w:val="25"/>
          <w:attr w:name="Month" w:val="11"/>
          <w:attr w:name="ls" w:val="trans"/>
        </w:smartTagPr>
        <w:r w:rsidRPr="00680583">
          <w:rPr>
            <w:rFonts w:ascii="Arial" w:hAnsi="Arial" w:cs="Arial"/>
            <w:color w:val="000000"/>
          </w:rPr>
          <w:t>25 de novembro de 2002</w:t>
        </w:r>
      </w:smartTag>
      <w:r w:rsidRPr="00680583">
        <w:rPr>
          <w:rFonts w:ascii="Arial" w:hAnsi="Arial" w:cs="Arial"/>
          <w:color w:val="000000"/>
        </w:rPr>
        <w:t xml:space="preserve">. </w:t>
      </w:r>
    </w:p>
    <w:p w:rsidR="00680583" w:rsidRPr="00680583" w:rsidRDefault="00680583" w:rsidP="00680583">
      <w:pPr>
        <w:pStyle w:val="NormalWeb"/>
        <w:spacing w:before="0" w:beforeAutospacing="0" w:after="0" w:afterAutospacing="0"/>
        <w:jc w:val="both"/>
        <w:rPr>
          <w:rFonts w:ascii="Arial" w:hAnsi="Arial" w:cs="Arial"/>
          <w:color w:val="000000"/>
        </w:rPr>
      </w:pPr>
      <w:bookmarkStart w:id="19" w:name="INRFB1.273_12art.12"/>
      <w:bookmarkEnd w:id="19"/>
      <w:r w:rsidRPr="00680583">
        <w:rPr>
          <w:rFonts w:ascii="Arial" w:hAnsi="Arial" w:cs="Arial"/>
          <w:b/>
          <w:bCs/>
          <w:color w:val="000000"/>
        </w:rPr>
        <w:t>Art. 12.</w:t>
      </w:r>
      <w:r w:rsidRPr="00680583">
        <w:rPr>
          <w:rFonts w:ascii="Arial" w:hAnsi="Arial" w:cs="Arial"/>
          <w:color w:val="000000"/>
        </w:rPr>
        <w:t xml:space="preserve"> Esta Instrução Normativa entra em vigor na data de sua publicação. </w:t>
      </w:r>
    </w:p>
    <w:p w:rsidR="00680583" w:rsidRPr="00680583" w:rsidRDefault="00680583" w:rsidP="00680583">
      <w:pPr>
        <w:pStyle w:val="NormalWeb"/>
        <w:spacing w:before="0" w:beforeAutospacing="0" w:after="0" w:afterAutospacing="0"/>
        <w:jc w:val="both"/>
        <w:rPr>
          <w:rFonts w:ascii="Arial" w:hAnsi="Arial" w:cs="Arial"/>
        </w:rPr>
      </w:pPr>
      <w:r w:rsidRPr="00680583">
        <w:rPr>
          <w:rFonts w:ascii="Arial" w:hAnsi="Arial" w:cs="Arial"/>
          <w:b/>
          <w:bCs/>
          <w:color w:val="000000"/>
        </w:rPr>
        <w:t>CARLOS ALBERTO FREITAS BARRETO</w:t>
      </w:r>
    </w:p>
    <w:p w:rsidR="00B13FEA" w:rsidRPr="00337E07" w:rsidRDefault="00B13FEA" w:rsidP="00B13FEA">
      <w:pPr>
        <w:pStyle w:val="NormalWeb"/>
        <w:spacing w:before="0" w:beforeAutospacing="0" w:after="0" w:afterAutospacing="0"/>
        <w:jc w:val="both"/>
        <w:rPr>
          <w:rFonts w:ascii="Arial" w:hAnsi="Arial" w:cs="Arial"/>
          <w:sz w:val="25"/>
          <w:szCs w:val="25"/>
        </w:rPr>
      </w:pPr>
    </w:p>
    <w:p w:rsidR="00B022E1" w:rsidRPr="00425A1A" w:rsidRDefault="00B022E1" w:rsidP="00B022E1">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Diário Oficial da União </w:t>
      </w:r>
      <w:r w:rsidRPr="00425A1A">
        <w:rPr>
          <w:rStyle w:val="Hyperlink"/>
          <w:rFonts w:ascii="Arial" w:hAnsi="Arial" w:cs="Arial"/>
          <w:iCs/>
        </w:rPr>
        <w:t xml:space="preserve">- </w:t>
      </w:r>
      <w:r w:rsidR="003A7DD0">
        <w:rPr>
          <w:rStyle w:val="Hyperlink"/>
          <w:rFonts w:ascii="Arial" w:hAnsi="Arial" w:cs="Arial"/>
          <w:iCs/>
        </w:rPr>
        <w:t>08/06</w:t>
      </w:r>
      <w:r w:rsidRPr="00425A1A">
        <w:rPr>
          <w:rStyle w:val="Hyperlink"/>
          <w:rFonts w:ascii="Arial" w:hAnsi="Arial" w:cs="Arial"/>
          <w:iCs/>
        </w:rPr>
        <w:t>/2012.</w:t>
      </w:r>
    </w:p>
    <w:p w:rsidR="00795AFF" w:rsidRPr="00425A1A" w:rsidRDefault="00B022E1" w:rsidP="00B022E1">
      <w:pPr>
        <w:pStyle w:val="Recuodecorpodetexto2"/>
        <w:tabs>
          <w:tab w:val="left" w:pos="540"/>
        </w:tabs>
        <w:spacing w:after="0" w:line="240" w:lineRule="auto"/>
        <w:ind w:left="0"/>
        <w:jc w:val="both"/>
        <w:rPr>
          <w:rFonts w:ascii="Arial" w:hAnsi="Arial" w:cs="Arial"/>
        </w:rPr>
      </w:pPr>
      <w:r w:rsidRPr="00425A1A">
        <w:rPr>
          <w:rFonts w:ascii="Arial" w:hAnsi="Arial" w:cs="Arial"/>
          <w:color w:val="0000FF"/>
          <w:u w:val="single"/>
        </w:rPr>
        <w:fldChar w:fldCharType="end"/>
      </w:r>
    </w:p>
    <w:p w:rsidR="00795AFF" w:rsidRPr="00425A1A" w:rsidRDefault="00795AFF" w:rsidP="00032E82">
      <w:pPr>
        <w:jc w:val="both"/>
        <w:rPr>
          <w:rFonts w:ascii="Arial" w:hAnsi="Arial" w:cs="Arial"/>
        </w:rPr>
      </w:pPr>
      <w:r w:rsidRPr="00425A1A">
        <w:rPr>
          <w:rFonts w:ascii="Arial" w:hAnsi="Arial" w:cs="Arial"/>
        </w:rPr>
        <w:t>______________________________Fim de Matéria__________________________________</w:t>
      </w:r>
    </w:p>
    <w:p w:rsidR="009F175A" w:rsidRPr="00425A1A" w:rsidRDefault="009F175A" w:rsidP="009F175A">
      <w:pPr>
        <w:pStyle w:val="NormalWeb"/>
        <w:spacing w:before="0" w:beforeAutospacing="0" w:after="0" w:afterAutospacing="0" w:line="360" w:lineRule="auto"/>
        <w:jc w:val="both"/>
        <w:rPr>
          <w:rFonts w:ascii="Arial" w:hAnsi="Arial" w:cs="Arial"/>
        </w:rPr>
      </w:pPr>
    </w:p>
    <w:p w:rsidR="009B6F51" w:rsidRPr="00B221FA" w:rsidRDefault="00B221FA" w:rsidP="00FA2437">
      <w:pPr>
        <w:pStyle w:val="Ttulo3"/>
        <w:jc w:val="both"/>
        <w:rPr>
          <w:rFonts w:ascii="Arial" w:hAnsi="Arial"/>
          <w:sz w:val="24"/>
        </w:rPr>
      </w:pPr>
      <w:bookmarkStart w:id="20" w:name="_Toc327361262"/>
      <w:r w:rsidRPr="00B221FA">
        <w:rPr>
          <w:rFonts w:ascii="Arial" w:hAnsi="Arial"/>
          <w:sz w:val="24"/>
        </w:rPr>
        <w:lastRenderedPageBreak/>
        <w:t>COMÉRCIO EXTERIOR: PROCEDIMENTO</w:t>
      </w:r>
      <w:r w:rsidR="00C62637">
        <w:rPr>
          <w:rFonts w:ascii="Arial" w:hAnsi="Arial"/>
          <w:sz w:val="24"/>
        </w:rPr>
        <w:t xml:space="preserve">S DE CADASTRAMENTO NO REGISTRO </w:t>
      </w:r>
      <w:r w:rsidRPr="00B221FA">
        <w:rPr>
          <w:rFonts w:ascii="Arial" w:hAnsi="Arial"/>
          <w:sz w:val="24"/>
        </w:rPr>
        <w:t xml:space="preserve">INFORMATIZADO – ADE COANA Nº 16, DE </w:t>
      </w:r>
      <w:smartTag w:uri="urn:schemas-microsoft-com:office:smarttags" w:element="date">
        <w:smartTagPr>
          <w:attr w:name="Year" w:val="2012"/>
          <w:attr w:name="Day" w:val="08"/>
          <w:attr w:name="Month" w:val="06"/>
          <w:attr w:name="ls" w:val="trans"/>
        </w:smartTagPr>
        <w:r w:rsidRPr="00B221FA">
          <w:rPr>
            <w:rFonts w:ascii="Arial" w:hAnsi="Arial"/>
            <w:sz w:val="24"/>
          </w:rPr>
          <w:t>08/06/2012</w:t>
        </w:r>
      </w:smartTag>
      <w:bookmarkEnd w:id="20"/>
    </w:p>
    <w:p w:rsidR="009B6F51" w:rsidRDefault="009B6F51" w:rsidP="002D6F35">
      <w:pPr>
        <w:pStyle w:val="NormalWeb"/>
        <w:spacing w:before="0" w:beforeAutospacing="0" w:after="0" w:afterAutospacing="0"/>
        <w:jc w:val="both"/>
        <w:rPr>
          <w:rFonts w:ascii="Arial" w:hAnsi="Arial" w:cs="Arial"/>
          <w:sz w:val="25"/>
          <w:szCs w:val="25"/>
        </w:rPr>
      </w:pPr>
    </w:p>
    <w:p w:rsidR="00B13FEA" w:rsidRPr="00C62637" w:rsidRDefault="00C62637" w:rsidP="002D6F35">
      <w:pPr>
        <w:pStyle w:val="NormalWeb"/>
        <w:spacing w:before="0" w:beforeAutospacing="0" w:after="0" w:afterAutospacing="0"/>
        <w:jc w:val="both"/>
        <w:rPr>
          <w:rFonts w:ascii="Arial" w:hAnsi="Arial" w:cs="Arial"/>
          <w:b/>
          <w:sz w:val="25"/>
          <w:szCs w:val="25"/>
        </w:rPr>
      </w:pPr>
      <w:r w:rsidRPr="00C62637">
        <w:rPr>
          <w:rFonts w:ascii="Arial" w:hAnsi="Arial" w:cs="Arial"/>
          <w:b/>
          <w:sz w:val="25"/>
          <w:szCs w:val="25"/>
        </w:rPr>
        <w:t>Dispõe sobre os procedimentos de cadastramento no Registro Informatizado de despachantes aduaneiros e ajudantes de despachante aduaneiro.</w:t>
      </w:r>
    </w:p>
    <w:p w:rsidR="009B6F51" w:rsidRDefault="009B6F51" w:rsidP="002D6F35">
      <w:pPr>
        <w:pStyle w:val="NormalWeb"/>
        <w:spacing w:before="0" w:beforeAutospacing="0" w:after="0" w:afterAutospacing="0"/>
        <w:jc w:val="both"/>
        <w:rPr>
          <w:rFonts w:ascii="Arial" w:hAnsi="Arial" w:cs="Arial"/>
          <w:sz w:val="25"/>
          <w:szCs w:val="25"/>
        </w:rPr>
      </w:pP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O COORDENADOR-GERAL DE ADMINISTRAÇÃO ADUANEIRA, tendo em vista as disposições constantes do art. 129 da Portaria MF nº 587, de </w:t>
      </w:r>
      <w:smartTag w:uri="urn:schemas-microsoft-com:office:smarttags" w:element="date">
        <w:smartTagPr>
          <w:attr w:name="Year" w:val="2010"/>
          <w:attr w:name="Day" w:val="21"/>
          <w:attr w:name="Month" w:val="12"/>
          <w:attr w:name="ls" w:val="trans"/>
        </w:smartTagPr>
        <w:r w:rsidRPr="00C62637">
          <w:rPr>
            <w:rFonts w:ascii="Arial" w:hAnsi="Arial" w:cs="Arial"/>
            <w:sz w:val="25"/>
            <w:szCs w:val="25"/>
          </w:rPr>
          <w:t>21 de dezembro de 2010</w:t>
        </w:r>
      </w:smartTag>
      <w:r w:rsidRPr="00C62637">
        <w:rPr>
          <w:rFonts w:ascii="Arial" w:hAnsi="Arial" w:cs="Arial"/>
          <w:sz w:val="25"/>
          <w:szCs w:val="25"/>
        </w:rPr>
        <w:t xml:space="preserve"> e do § 1º do art. 3º e do art. 11 da IN RFB nº 1.273, de </w:t>
      </w:r>
      <w:smartTag w:uri="urn:schemas-microsoft-com:office:smarttags" w:element="date">
        <w:smartTagPr>
          <w:attr w:name="Year" w:val="2012"/>
          <w:attr w:name="Day" w:val="06"/>
          <w:attr w:name="Month" w:val="6"/>
          <w:attr w:name="ls" w:val="trans"/>
        </w:smartTagPr>
        <w:r w:rsidRPr="00C62637">
          <w:rPr>
            <w:rFonts w:ascii="Arial" w:hAnsi="Arial" w:cs="Arial"/>
            <w:sz w:val="25"/>
            <w:szCs w:val="25"/>
          </w:rPr>
          <w:t>06 de junho de 2012</w:t>
        </w:r>
      </w:smartTag>
      <w:r w:rsidRPr="00C62637">
        <w:rPr>
          <w:rFonts w:ascii="Arial" w:hAnsi="Arial" w:cs="Arial"/>
          <w:sz w:val="25"/>
          <w:szCs w:val="25"/>
        </w:rPr>
        <w:t xml:space="preserve">,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Declara: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b/>
          <w:sz w:val="25"/>
          <w:szCs w:val="25"/>
        </w:rPr>
        <w:t>Art. 1º</w:t>
      </w:r>
      <w:r w:rsidRPr="00C62637">
        <w:rPr>
          <w:rFonts w:ascii="Arial" w:hAnsi="Arial" w:cs="Arial"/>
          <w:sz w:val="25"/>
          <w:szCs w:val="25"/>
        </w:rPr>
        <w:t xml:space="preserve"> Os despachantes aduaneiros e ajudantes de despachante aduaneiro inscritos nos termos da IN RFB nº 1.209, de 2011, deverão incluir seus dados cadastrais, mediante utilização de certificado digital, no Cadastro Aduaneiro Informatizado de Intervenientes no Comércio Exterior - sistema CAD-ADUANA, para fins da sua efetivação no Registro Informatizado de despachantes aduaneiros e ajudantes de despachante aduaneiro.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b/>
          <w:sz w:val="25"/>
          <w:szCs w:val="25"/>
        </w:rPr>
        <w:t>Art. 2º</w:t>
      </w:r>
      <w:r w:rsidRPr="00C62637">
        <w:rPr>
          <w:rFonts w:ascii="Arial" w:hAnsi="Arial" w:cs="Arial"/>
          <w:sz w:val="25"/>
          <w:szCs w:val="25"/>
        </w:rPr>
        <w:t xml:space="preserve"> Os despachantes aduaneiros e ajudantes de despachante aduaneiro deverão inserir no sistema os seguintes dados: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I - endereço e dados de contato, comerciais, caso sejam diferentes daqueles que constam da base de dados do seu Cadastro de Pessoas Física (CPF);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II - constantes do ato normativo que efetuou sua nomeação, conforme publicação efetuada no DOU; e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III - CPF do despachante aduaneiro ao qual estará vinculado, quando se tratar de ajudante aduaneiro.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Parágrafo único. Os despachantes aduaneiros e ajudantes de despachante aduaneiros: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I - poderão conferir no sistema os dados do seu Cadastro de Pessoas Física (CPF); e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II - são responsáveis pela veracidade dos dados cadastrais que venham a inserir no sistema.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b/>
          <w:sz w:val="25"/>
          <w:szCs w:val="25"/>
        </w:rPr>
        <w:t>Art. 3º</w:t>
      </w:r>
      <w:r w:rsidRPr="00C62637">
        <w:rPr>
          <w:rFonts w:ascii="Arial" w:hAnsi="Arial" w:cs="Arial"/>
          <w:sz w:val="25"/>
          <w:szCs w:val="25"/>
        </w:rPr>
        <w:t xml:space="preserve"> A confirmação dos dados cadastrais inseridos pelos despachantes aduaneiros e ajudantes de despachante aduaneiros será efetuada por servidor da RFB com base nas informações constantes do ato publicado no DOU que inclui o respectivo registro;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§1º A confirmação prevista no caput compete ao servidor da unidade da RFB responsável pela inscrição efetuada e publicada, nos termos do art. 12 da IN RFB nº 1.209, de 2011.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§2º Quando se tratar da confirmação de dados despachantes aduaneiros e ajudantes de despachante aduaneiros cuja inclusão no registro já tenha sido publicada no DOU, antes da entrada em vigor deste ato, a confirmação poderá ser efetuada por servidor da (s) unidade (s):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I - onde o despachante aduaneiro e ajudante de despachante aduaneiro esteja exercendo suas atividades; ou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II - especificamente designada no âmbito da respectiva Região Fiscal, para apoiar aumento de demanda inicial decorrente da implantação do sistema;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b/>
          <w:sz w:val="25"/>
          <w:szCs w:val="25"/>
        </w:rPr>
        <w:t>Art. 4º</w:t>
      </w:r>
      <w:r w:rsidRPr="00C62637">
        <w:rPr>
          <w:rFonts w:ascii="Arial" w:hAnsi="Arial" w:cs="Arial"/>
          <w:sz w:val="25"/>
          <w:szCs w:val="25"/>
        </w:rPr>
        <w:t xml:space="preserve"> Os despachantes aduaneiros e ajudantes de despachante aduaneiro: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I - cuja inscrição já tenha sido publicada no DOU, deverão se cadastrar no sistema no prazo de até cento e oitenta dias a partir da entrada em vigor deste ato declaratório.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sz w:val="25"/>
          <w:szCs w:val="25"/>
        </w:rPr>
        <w:t xml:space="preserve">I - que venham a ter sua inscrição publicada no DOU, depois da entrada em vigor deste ato declaratório, deverão inserir seus dados cadastrais imediatamente após cumprir todos os procedimentos previstos na IN RFB nº 1.209, de 2011. </w:t>
      </w:r>
    </w:p>
    <w:p w:rsidR="00C62637" w:rsidRPr="00C62637" w:rsidRDefault="00C62637" w:rsidP="00C62637">
      <w:pPr>
        <w:pStyle w:val="NormalWeb"/>
        <w:spacing w:before="0" w:beforeAutospacing="0" w:after="0" w:afterAutospacing="0"/>
        <w:jc w:val="both"/>
        <w:rPr>
          <w:rFonts w:ascii="Arial" w:hAnsi="Arial" w:cs="Arial"/>
          <w:sz w:val="25"/>
          <w:szCs w:val="25"/>
        </w:rPr>
      </w:pPr>
      <w:r w:rsidRPr="00C62637">
        <w:rPr>
          <w:rFonts w:ascii="Arial" w:hAnsi="Arial" w:cs="Arial"/>
          <w:b/>
          <w:sz w:val="25"/>
          <w:szCs w:val="25"/>
        </w:rPr>
        <w:t>Art. 5º</w:t>
      </w:r>
      <w:r w:rsidRPr="00C62637">
        <w:rPr>
          <w:rFonts w:ascii="Arial" w:hAnsi="Arial" w:cs="Arial"/>
          <w:sz w:val="25"/>
          <w:szCs w:val="25"/>
        </w:rPr>
        <w:t xml:space="preserve"> Este Ato Declaratório entra em vigor na data de sua publicação. </w:t>
      </w:r>
    </w:p>
    <w:p w:rsidR="00C62637" w:rsidRPr="00C62637" w:rsidRDefault="00C62637" w:rsidP="00C62637">
      <w:pPr>
        <w:pStyle w:val="NormalWeb"/>
        <w:spacing w:before="0" w:beforeAutospacing="0" w:after="0" w:afterAutospacing="0"/>
        <w:jc w:val="both"/>
        <w:rPr>
          <w:rFonts w:ascii="Arial" w:hAnsi="Arial" w:cs="Arial"/>
          <w:b/>
          <w:sz w:val="25"/>
          <w:szCs w:val="25"/>
        </w:rPr>
      </w:pPr>
      <w:r w:rsidRPr="00C62637">
        <w:rPr>
          <w:rFonts w:ascii="Arial" w:hAnsi="Arial" w:cs="Arial"/>
          <w:b/>
          <w:sz w:val="25"/>
          <w:szCs w:val="25"/>
        </w:rPr>
        <w:t>DÁRIO DA SILVA BRAYNER FILHO</w:t>
      </w:r>
    </w:p>
    <w:p w:rsidR="00C62637" w:rsidRPr="00337E07" w:rsidRDefault="00C62637" w:rsidP="002D6F35">
      <w:pPr>
        <w:pStyle w:val="NormalWeb"/>
        <w:spacing w:before="0" w:beforeAutospacing="0" w:after="0" w:afterAutospacing="0"/>
        <w:jc w:val="both"/>
        <w:rPr>
          <w:rFonts w:ascii="Arial" w:hAnsi="Arial" w:cs="Arial"/>
          <w:sz w:val="25"/>
          <w:szCs w:val="25"/>
        </w:rPr>
      </w:pPr>
    </w:p>
    <w:p w:rsidR="00B022E1" w:rsidRPr="00425A1A" w:rsidRDefault="00B022E1" w:rsidP="00B022E1">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Diário Oficial da União </w:t>
      </w:r>
      <w:r w:rsidRPr="00425A1A">
        <w:rPr>
          <w:rStyle w:val="Hyperlink"/>
          <w:rFonts w:ascii="Arial" w:hAnsi="Arial" w:cs="Arial"/>
          <w:iCs/>
        </w:rPr>
        <w:t xml:space="preserve">- </w:t>
      </w:r>
      <w:r w:rsidR="003A7DD0">
        <w:rPr>
          <w:rStyle w:val="Hyperlink"/>
          <w:rFonts w:ascii="Arial" w:hAnsi="Arial" w:cs="Arial"/>
          <w:iCs/>
        </w:rPr>
        <w:t>11/06</w:t>
      </w:r>
      <w:r w:rsidRPr="00425A1A">
        <w:rPr>
          <w:rStyle w:val="Hyperlink"/>
          <w:rFonts w:ascii="Arial" w:hAnsi="Arial" w:cs="Arial"/>
          <w:iCs/>
        </w:rPr>
        <w:t>/2012.</w:t>
      </w:r>
    </w:p>
    <w:p w:rsidR="009B6F51" w:rsidRPr="00337E07" w:rsidRDefault="00B022E1" w:rsidP="00B022E1">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DF60AF" w:rsidRPr="00425A1A" w:rsidRDefault="009B6F51" w:rsidP="00032E82">
      <w:pPr>
        <w:pStyle w:val="NormalWeb"/>
        <w:spacing w:before="0" w:beforeAutospacing="0" w:after="0" w:afterAutospacing="0"/>
        <w:jc w:val="both"/>
        <w:rPr>
          <w:rFonts w:ascii="Arial" w:hAnsi="Arial" w:cs="Arial"/>
        </w:rPr>
      </w:pPr>
      <w:r w:rsidRPr="00425A1A">
        <w:rPr>
          <w:rFonts w:ascii="Arial" w:hAnsi="Arial" w:cs="Arial"/>
        </w:rPr>
        <w:lastRenderedPageBreak/>
        <w:t>______________________________Fim de Matéria__________________________________</w:t>
      </w:r>
    </w:p>
    <w:p w:rsidR="00B13FEA" w:rsidRPr="00425A1A" w:rsidRDefault="00B13FEA" w:rsidP="00B13FEA">
      <w:pPr>
        <w:pStyle w:val="NormalWeb"/>
        <w:spacing w:before="0" w:beforeAutospacing="0" w:after="0" w:afterAutospacing="0" w:line="360" w:lineRule="auto"/>
        <w:jc w:val="both"/>
        <w:rPr>
          <w:rFonts w:ascii="Arial" w:hAnsi="Arial" w:cs="Arial"/>
        </w:rPr>
      </w:pPr>
    </w:p>
    <w:p w:rsidR="00B13FEA" w:rsidRPr="00B221FA" w:rsidRDefault="00B221FA" w:rsidP="00B13FEA">
      <w:pPr>
        <w:pStyle w:val="Ttulo3"/>
        <w:jc w:val="both"/>
        <w:rPr>
          <w:rFonts w:ascii="Arial" w:hAnsi="Arial"/>
          <w:sz w:val="24"/>
        </w:rPr>
      </w:pPr>
      <w:bookmarkStart w:id="21" w:name="_Toc327361263"/>
      <w:r w:rsidRPr="00B221FA">
        <w:rPr>
          <w:rFonts w:ascii="Arial" w:hAnsi="Arial"/>
          <w:sz w:val="24"/>
        </w:rPr>
        <w:t xml:space="preserve">CONTABILIDADE: TAXAS DE CÂMBIO PARA FINS DE BALANÇO – MAIO DE 2012 – ADE COTIR Nº 16, DE </w:t>
      </w:r>
      <w:smartTag w:uri="urn:schemas-microsoft-com:office:smarttags" w:element="date">
        <w:smartTagPr>
          <w:attr w:name="Year" w:val="2012"/>
          <w:attr w:name="Day" w:val="05"/>
          <w:attr w:name="Month" w:val="06"/>
          <w:attr w:name="ls" w:val="trans"/>
        </w:smartTagPr>
        <w:r w:rsidRPr="00B221FA">
          <w:rPr>
            <w:rFonts w:ascii="Arial" w:hAnsi="Arial"/>
            <w:sz w:val="24"/>
          </w:rPr>
          <w:t>05/06/2012</w:t>
        </w:r>
      </w:smartTag>
      <w:bookmarkEnd w:id="21"/>
    </w:p>
    <w:p w:rsidR="00B13FEA" w:rsidRDefault="00B13FEA" w:rsidP="00B13FEA">
      <w:pPr>
        <w:pStyle w:val="NormalWeb"/>
        <w:spacing w:before="0" w:beforeAutospacing="0" w:after="0" w:afterAutospacing="0"/>
        <w:jc w:val="both"/>
        <w:rPr>
          <w:rFonts w:ascii="Arial" w:hAnsi="Arial" w:cs="Arial"/>
          <w:sz w:val="25"/>
          <w:szCs w:val="25"/>
        </w:rPr>
      </w:pPr>
    </w:p>
    <w:p w:rsidR="00B13FEA" w:rsidRPr="005B3D5C" w:rsidRDefault="005B3D5C" w:rsidP="00B13FEA">
      <w:pPr>
        <w:pStyle w:val="NormalWeb"/>
        <w:spacing w:before="0" w:beforeAutospacing="0" w:after="0" w:afterAutospacing="0"/>
        <w:jc w:val="both"/>
        <w:rPr>
          <w:rFonts w:ascii="Arial" w:hAnsi="Arial" w:cs="Arial"/>
          <w:b/>
          <w:sz w:val="25"/>
          <w:szCs w:val="25"/>
        </w:rPr>
      </w:pPr>
      <w:r w:rsidRPr="005B3D5C">
        <w:rPr>
          <w:rFonts w:ascii="Arial" w:hAnsi="Arial" w:cs="Arial"/>
          <w:b/>
          <w:sz w:val="25"/>
          <w:szCs w:val="25"/>
        </w:rPr>
        <w:t>Divulga taxas de câmbio para fins de elaboração de balanço relativo ao mês de maio de 2012.</w:t>
      </w:r>
    </w:p>
    <w:p w:rsidR="00B13FEA" w:rsidRDefault="00B13FEA" w:rsidP="00B13FEA">
      <w:pPr>
        <w:pStyle w:val="NormalWeb"/>
        <w:spacing w:before="0" w:beforeAutospacing="0" w:after="0" w:afterAutospacing="0"/>
        <w:jc w:val="both"/>
        <w:rPr>
          <w:rFonts w:ascii="Arial" w:hAnsi="Arial" w:cs="Arial"/>
          <w:sz w:val="25"/>
          <w:szCs w:val="25"/>
        </w:rPr>
      </w:pPr>
    </w:p>
    <w:p w:rsidR="005B3D5C" w:rsidRPr="005B3D5C" w:rsidRDefault="005B3D5C" w:rsidP="005B3D5C">
      <w:pPr>
        <w:pStyle w:val="NormalWeb"/>
        <w:spacing w:before="0" w:beforeAutospacing="0" w:after="0" w:afterAutospacing="0"/>
        <w:jc w:val="both"/>
        <w:rPr>
          <w:rFonts w:ascii="Arial" w:hAnsi="Arial" w:cs="Arial"/>
          <w:color w:val="000000"/>
        </w:rPr>
      </w:pPr>
      <w:r w:rsidRPr="005B3D5C">
        <w:rPr>
          <w:rFonts w:ascii="Arial" w:hAnsi="Arial" w:cs="Arial"/>
          <w:color w:val="000000"/>
        </w:rPr>
        <w:t xml:space="preserve">A COORDENADORA DE TRIBUTOS SOBRE A RENDA, PATRIMÔNIO E OPERAÇÕES FINANCEIRAS, no uso de sua competência delegada pelo art. 3º da Portaria Cosit nº 3, de </w:t>
      </w:r>
      <w:smartTag w:uri="urn:schemas-microsoft-com:office:smarttags" w:element="date">
        <w:smartTagPr>
          <w:attr w:name="Year" w:val="2008"/>
          <w:attr w:name="Day" w:val="8"/>
          <w:attr w:name="Month" w:val="5"/>
          <w:attr w:name="ls" w:val="trans"/>
        </w:smartTagPr>
        <w:r w:rsidRPr="005B3D5C">
          <w:rPr>
            <w:rFonts w:ascii="Arial" w:hAnsi="Arial" w:cs="Arial"/>
            <w:color w:val="000000"/>
          </w:rPr>
          <w:t>8 de maio de 2008</w:t>
        </w:r>
      </w:smartTag>
      <w:r w:rsidRPr="005B3D5C">
        <w:rPr>
          <w:rFonts w:ascii="Arial" w:hAnsi="Arial" w:cs="Arial"/>
          <w:color w:val="000000"/>
        </w:rPr>
        <w:t xml:space="preserve">, e tendo em vista o disposto nos arts. 35, 36 e 37 da Lei nº 8.981, de </w:t>
      </w:r>
      <w:smartTag w:uri="urn:schemas-microsoft-com:office:smarttags" w:element="date">
        <w:smartTagPr>
          <w:attr w:name="Year" w:val="1995"/>
          <w:attr w:name="Day" w:val="20"/>
          <w:attr w:name="Month" w:val="1"/>
          <w:attr w:name="ls" w:val="trans"/>
        </w:smartTagPr>
        <w:r w:rsidRPr="005B3D5C">
          <w:rPr>
            <w:rFonts w:ascii="Arial" w:hAnsi="Arial" w:cs="Arial"/>
            <w:color w:val="000000"/>
          </w:rPr>
          <w:t>20 de janeiro de 1995</w:t>
        </w:r>
      </w:smartTag>
      <w:r w:rsidRPr="005B3D5C">
        <w:rPr>
          <w:rFonts w:ascii="Arial" w:hAnsi="Arial" w:cs="Arial"/>
          <w:color w:val="000000"/>
        </w:rPr>
        <w:t xml:space="preserve">, no art. 8º da Lei nº 9.249, de </w:t>
      </w:r>
      <w:smartTag w:uri="urn:schemas-microsoft-com:office:smarttags" w:element="date">
        <w:smartTagPr>
          <w:attr w:name="Year" w:val="1995"/>
          <w:attr w:name="Day" w:val="26"/>
          <w:attr w:name="Month" w:val="12"/>
          <w:attr w:name="ls" w:val="trans"/>
        </w:smartTagPr>
        <w:r w:rsidRPr="005B3D5C">
          <w:rPr>
            <w:rFonts w:ascii="Arial" w:hAnsi="Arial" w:cs="Arial"/>
            <w:color w:val="000000"/>
          </w:rPr>
          <w:t>26 de dezembro de 1995</w:t>
        </w:r>
      </w:smartTag>
      <w:r w:rsidRPr="005B3D5C">
        <w:rPr>
          <w:rFonts w:ascii="Arial" w:hAnsi="Arial" w:cs="Arial"/>
          <w:color w:val="000000"/>
        </w:rPr>
        <w:t xml:space="preserve">, e nos arts. </w:t>
      </w:r>
      <w:smartTag w:uri="urn:schemas-microsoft-com:office:smarttags" w:element="metricconverter">
        <w:smartTagPr>
          <w:attr w:name="ProductID" w:val="375 a"/>
        </w:smartTagPr>
        <w:r w:rsidRPr="005B3D5C">
          <w:rPr>
            <w:rFonts w:ascii="Arial" w:hAnsi="Arial" w:cs="Arial"/>
            <w:color w:val="000000"/>
          </w:rPr>
          <w:t>375 a</w:t>
        </w:r>
      </w:smartTag>
      <w:r w:rsidRPr="005B3D5C">
        <w:rPr>
          <w:rFonts w:ascii="Arial" w:hAnsi="Arial" w:cs="Arial"/>
          <w:color w:val="000000"/>
        </w:rPr>
        <w:t xml:space="preserve"> 378 do Decreto no 3.000, de </w:t>
      </w:r>
      <w:smartTag w:uri="urn:schemas-microsoft-com:office:smarttags" w:element="date">
        <w:smartTagPr>
          <w:attr w:name="Year" w:val="1999"/>
          <w:attr w:name="Day" w:val="26"/>
          <w:attr w:name="Month" w:val="3"/>
          <w:attr w:name="ls" w:val="trans"/>
        </w:smartTagPr>
        <w:r w:rsidRPr="005B3D5C">
          <w:rPr>
            <w:rFonts w:ascii="Arial" w:hAnsi="Arial" w:cs="Arial"/>
            <w:color w:val="000000"/>
          </w:rPr>
          <w:t>26 de março de 1999</w:t>
        </w:r>
      </w:smartTag>
      <w:r w:rsidRPr="005B3D5C">
        <w:rPr>
          <w:rFonts w:ascii="Arial" w:hAnsi="Arial" w:cs="Arial"/>
          <w:color w:val="000000"/>
        </w:rPr>
        <w:t xml:space="preserve"> - Regulamento do Imposto de Renda (RIR/1999), </w:t>
      </w:r>
    </w:p>
    <w:p w:rsidR="005B3D5C" w:rsidRPr="005B3D5C" w:rsidRDefault="005B3D5C" w:rsidP="005B3D5C">
      <w:pPr>
        <w:pStyle w:val="NormalWeb"/>
        <w:spacing w:before="0" w:beforeAutospacing="0" w:after="0" w:afterAutospacing="0"/>
        <w:jc w:val="both"/>
        <w:rPr>
          <w:rFonts w:ascii="Arial" w:hAnsi="Arial" w:cs="Arial"/>
          <w:color w:val="000000"/>
        </w:rPr>
      </w:pPr>
      <w:r w:rsidRPr="005B3D5C">
        <w:rPr>
          <w:rFonts w:ascii="Arial" w:hAnsi="Arial" w:cs="Arial"/>
          <w:color w:val="000000"/>
        </w:rPr>
        <w:t>D</w:t>
      </w:r>
      <w:r w:rsidR="0034390D">
        <w:rPr>
          <w:rFonts w:ascii="Arial" w:hAnsi="Arial" w:cs="Arial"/>
          <w:color w:val="000000"/>
        </w:rPr>
        <w:t>ecl</w:t>
      </w:r>
      <w:r w:rsidRPr="005B3D5C">
        <w:rPr>
          <w:rFonts w:ascii="Arial" w:hAnsi="Arial" w:cs="Arial"/>
          <w:color w:val="000000"/>
        </w:rPr>
        <w:t xml:space="preserve">ara: </w:t>
      </w:r>
    </w:p>
    <w:p w:rsidR="005B3D5C" w:rsidRPr="005B3D5C" w:rsidRDefault="005B3D5C" w:rsidP="005B3D5C">
      <w:pPr>
        <w:pStyle w:val="NormalWeb"/>
        <w:spacing w:before="0" w:beforeAutospacing="0" w:after="0" w:afterAutospacing="0"/>
        <w:jc w:val="both"/>
        <w:rPr>
          <w:rFonts w:ascii="Arial" w:hAnsi="Arial" w:cs="Arial"/>
          <w:color w:val="000000"/>
        </w:rPr>
      </w:pPr>
      <w:bookmarkStart w:id="22" w:name="ADECOTIR16_12art.1o"/>
      <w:bookmarkEnd w:id="22"/>
      <w:r w:rsidRPr="005B3D5C">
        <w:rPr>
          <w:rFonts w:ascii="Arial" w:hAnsi="Arial" w:cs="Arial"/>
          <w:b/>
          <w:bCs/>
          <w:color w:val="000000"/>
        </w:rPr>
        <w:t>Art. 1º</w:t>
      </w:r>
      <w:r w:rsidRPr="005B3D5C">
        <w:rPr>
          <w:rFonts w:ascii="Arial" w:hAnsi="Arial" w:cs="Arial"/>
          <w:color w:val="000000"/>
        </w:rPr>
        <w:t xml:space="preserve"> Para fins de determinação do lucro real, no reconhecimento das variações monetárias decorrentes de atualizações de créditos ou obrigações em moeda estrangeira, quando da elaboração do balanço relativo ao mês de maio de 2012, na apuração do imposto de renda das pessoas jurídicas em geral, serão utilizadas as taxas de compra e de venda disponíveis no Sistema de Informações Banco Central (Sisbacen), em </w:t>
      </w:r>
      <w:smartTag w:uri="urn:schemas-microsoft-com:office:smarttags" w:element="date">
        <w:smartTagPr>
          <w:attr w:name="Year" w:val="2012"/>
          <w:attr w:name="Day" w:val="31"/>
          <w:attr w:name="Month" w:val="5"/>
          <w:attr w:name="ls" w:val="trans"/>
        </w:smartTagPr>
        <w:r w:rsidRPr="005B3D5C">
          <w:rPr>
            <w:rFonts w:ascii="Arial" w:hAnsi="Arial" w:cs="Arial"/>
            <w:color w:val="000000"/>
          </w:rPr>
          <w:t>31 de maio de 2012</w:t>
        </w:r>
      </w:smartTag>
      <w:r w:rsidRPr="005B3D5C">
        <w:rPr>
          <w:rFonts w:ascii="Arial" w:hAnsi="Arial" w:cs="Arial"/>
          <w:color w:val="000000"/>
        </w:rPr>
        <w:t xml:space="preserve">. </w:t>
      </w:r>
    </w:p>
    <w:p w:rsidR="005B3D5C" w:rsidRPr="005B3D5C" w:rsidRDefault="005B3D5C" w:rsidP="005B3D5C">
      <w:pPr>
        <w:pStyle w:val="NormalWeb"/>
        <w:spacing w:before="0" w:beforeAutospacing="0" w:after="0" w:afterAutospacing="0"/>
        <w:jc w:val="both"/>
        <w:rPr>
          <w:rFonts w:ascii="Arial" w:hAnsi="Arial" w:cs="Arial"/>
          <w:color w:val="000000"/>
        </w:rPr>
      </w:pPr>
      <w:bookmarkStart w:id="23" w:name="ADECOTIR16_12art.2o"/>
      <w:bookmarkEnd w:id="23"/>
      <w:r w:rsidRPr="005B3D5C">
        <w:rPr>
          <w:rFonts w:ascii="Arial" w:hAnsi="Arial" w:cs="Arial"/>
          <w:b/>
          <w:bCs/>
          <w:color w:val="000000"/>
        </w:rPr>
        <w:t>Art. 2º</w:t>
      </w:r>
      <w:r w:rsidRPr="005B3D5C">
        <w:rPr>
          <w:rFonts w:ascii="Arial" w:hAnsi="Arial" w:cs="Arial"/>
          <w:color w:val="000000"/>
        </w:rPr>
        <w:t xml:space="preserve"> As cotações das principais moedas a serem utilizadas nas condições do art. 1º deste Ato Declaratório Executivo são: </w:t>
      </w:r>
    </w:p>
    <w:p w:rsidR="005B3D5C" w:rsidRPr="005B3D5C" w:rsidRDefault="005B3D5C" w:rsidP="005B3D5C">
      <w:pPr>
        <w:pStyle w:val="NormalWeb"/>
        <w:spacing w:before="0" w:beforeAutospacing="0" w:after="0" w:afterAutospacing="0"/>
        <w:jc w:val="both"/>
        <w:rPr>
          <w:rFonts w:ascii="Arial" w:hAnsi="Arial" w:cs="Arial"/>
          <w:color w:val="000000"/>
        </w:rPr>
      </w:pPr>
      <w:r w:rsidRPr="005B3D5C">
        <w:rPr>
          <w:rFonts w:ascii="Arial" w:hAnsi="Arial" w:cs="Arial"/>
          <w:color w:val="000000"/>
        </w:rPr>
        <w:t xml:space="preserve">Maio/2012 </w:t>
      </w:r>
    </w:p>
    <w:tbl>
      <w:tblPr>
        <w:tblW w:w="0" w:type="auto"/>
        <w:jc w:val="center"/>
        <w:tblCellSpacing w:w="0" w:type="dxa"/>
        <w:shd w:val="clear" w:color="auto" w:fill="333333"/>
        <w:tblCellMar>
          <w:top w:w="15" w:type="dxa"/>
          <w:left w:w="15" w:type="dxa"/>
          <w:bottom w:w="15" w:type="dxa"/>
          <w:right w:w="15" w:type="dxa"/>
        </w:tblCellMar>
        <w:tblLook w:val="0000" w:firstRow="0" w:lastRow="0" w:firstColumn="0" w:lastColumn="0" w:noHBand="0" w:noVBand="0"/>
      </w:tblPr>
      <w:tblGrid>
        <w:gridCol w:w="8012"/>
      </w:tblGrid>
      <w:tr w:rsidR="005B3D5C" w:rsidTr="00896E2D">
        <w:trPr>
          <w:tblCellSpacing w:w="0" w:type="dxa"/>
          <w:jc w:val="center"/>
        </w:trPr>
        <w:tc>
          <w:tcPr>
            <w:tcW w:w="0" w:type="auto"/>
            <w:shd w:val="clear" w:color="auto" w:fill="333333"/>
            <w:vAlign w:val="center"/>
          </w:tcPr>
          <w:tbl>
            <w:tblPr>
              <w:tblW w:w="0" w:type="auto"/>
              <w:tblCellSpacing w:w="7" w:type="dxa"/>
              <w:tblCellMar>
                <w:top w:w="75" w:type="dxa"/>
                <w:left w:w="75" w:type="dxa"/>
                <w:bottom w:w="75" w:type="dxa"/>
                <w:right w:w="75" w:type="dxa"/>
              </w:tblCellMar>
              <w:tblLook w:val="0000" w:firstRow="0" w:lastRow="0" w:firstColumn="0" w:lastColumn="0" w:noHBand="0" w:noVBand="0"/>
            </w:tblPr>
            <w:tblGrid>
              <w:gridCol w:w="939"/>
              <w:gridCol w:w="2477"/>
              <w:gridCol w:w="2362"/>
              <w:gridCol w:w="2204"/>
            </w:tblGrid>
            <w:tr w:rsidR="005B3D5C" w:rsidRPr="005B3D5C" w:rsidTr="00896E2D">
              <w:trPr>
                <w:tblCellSpacing w:w="7" w:type="dxa"/>
              </w:trPr>
              <w:tc>
                <w:tcPr>
                  <w:tcW w:w="0" w:type="auto"/>
                  <w:shd w:val="clear" w:color="auto" w:fill="FFEFD5"/>
                </w:tcPr>
                <w:p w:rsidR="005B3D5C" w:rsidRPr="005B3D5C" w:rsidRDefault="005B3D5C" w:rsidP="00896E2D">
                  <w:pPr>
                    <w:rPr>
                      <w:sz w:val="20"/>
                      <w:szCs w:val="20"/>
                    </w:rPr>
                  </w:pPr>
                  <w:r w:rsidRPr="005B3D5C">
                    <w:rPr>
                      <w:rFonts w:ascii="Verdana" w:hAnsi="Verdana"/>
                      <w:b/>
                      <w:bCs/>
                      <w:sz w:val="20"/>
                      <w:szCs w:val="20"/>
                    </w:rPr>
                    <w:t xml:space="preserve">Código </w:t>
                  </w:r>
                </w:p>
              </w:tc>
              <w:tc>
                <w:tcPr>
                  <w:tcW w:w="0" w:type="auto"/>
                  <w:shd w:val="clear" w:color="auto" w:fill="FFEFD5"/>
                </w:tcPr>
                <w:p w:rsidR="005B3D5C" w:rsidRPr="005B3D5C" w:rsidRDefault="005B3D5C" w:rsidP="00896E2D">
                  <w:pPr>
                    <w:rPr>
                      <w:sz w:val="20"/>
                      <w:szCs w:val="20"/>
                    </w:rPr>
                  </w:pPr>
                  <w:r w:rsidRPr="005B3D5C">
                    <w:rPr>
                      <w:rFonts w:ascii="Verdana" w:hAnsi="Verdana"/>
                      <w:b/>
                      <w:bCs/>
                      <w:sz w:val="20"/>
                      <w:szCs w:val="20"/>
                    </w:rPr>
                    <w:t xml:space="preserve">Moeda </w:t>
                  </w:r>
                </w:p>
              </w:tc>
              <w:tc>
                <w:tcPr>
                  <w:tcW w:w="0" w:type="auto"/>
                  <w:shd w:val="clear" w:color="auto" w:fill="FFEFD5"/>
                </w:tcPr>
                <w:p w:rsidR="005B3D5C" w:rsidRPr="005B3D5C" w:rsidRDefault="005B3D5C" w:rsidP="00896E2D">
                  <w:pPr>
                    <w:rPr>
                      <w:sz w:val="20"/>
                      <w:szCs w:val="20"/>
                    </w:rPr>
                  </w:pPr>
                  <w:r w:rsidRPr="005B3D5C">
                    <w:rPr>
                      <w:rFonts w:ascii="Verdana" w:hAnsi="Verdana"/>
                      <w:b/>
                      <w:bCs/>
                      <w:sz w:val="20"/>
                      <w:szCs w:val="20"/>
                    </w:rPr>
                    <w:t xml:space="preserve">Cotação Compra R$ </w:t>
                  </w:r>
                </w:p>
              </w:tc>
              <w:tc>
                <w:tcPr>
                  <w:tcW w:w="0" w:type="auto"/>
                  <w:shd w:val="clear" w:color="auto" w:fill="FFEFD5"/>
                </w:tcPr>
                <w:p w:rsidR="005B3D5C" w:rsidRPr="005B3D5C" w:rsidRDefault="005B3D5C" w:rsidP="00896E2D">
                  <w:pPr>
                    <w:rPr>
                      <w:sz w:val="20"/>
                      <w:szCs w:val="20"/>
                    </w:rPr>
                  </w:pPr>
                  <w:r w:rsidRPr="005B3D5C">
                    <w:rPr>
                      <w:rFonts w:ascii="Verdana" w:hAnsi="Verdana"/>
                      <w:b/>
                      <w:bCs/>
                      <w:sz w:val="20"/>
                      <w:szCs w:val="20"/>
                    </w:rPr>
                    <w:t>Cotação Venda R$</w:t>
                  </w:r>
                </w:p>
              </w:tc>
            </w:tr>
            <w:tr w:rsidR="005B3D5C" w:rsidRPr="005B3D5C" w:rsidTr="00896E2D">
              <w:trPr>
                <w:tblCellSpacing w:w="7" w:type="dxa"/>
              </w:trPr>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220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Dólar dos Estados Unidos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2,0217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2,0223</w:t>
                  </w:r>
                </w:p>
              </w:tc>
            </w:tr>
            <w:tr w:rsidR="005B3D5C" w:rsidRPr="005B3D5C" w:rsidTr="00896E2D">
              <w:trPr>
                <w:tblCellSpacing w:w="7" w:type="dxa"/>
              </w:trPr>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978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Euro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2,4992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2,5002</w:t>
                  </w:r>
                </w:p>
              </w:tc>
            </w:tr>
            <w:tr w:rsidR="005B3D5C" w:rsidRPr="005B3D5C" w:rsidTr="00896E2D">
              <w:trPr>
                <w:tblCellSpacing w:w="7" w:type="dxa"/>
              </w:trPr>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425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Franco Suíço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2,0810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2,0818</w:t>
                  </w:r>
                </w:p>
              </w:tc>
            </w:tr>
            <w:tr w:rsidR="005B3D5C" w:rsidRPr="005B3D5C" w:rsidTr="00896E2D">
              <w:trPr>
                <w:tblCellSpacing w:w="7" w:type="dxa"/>
              </w:trPr>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470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Iene Japonês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0,02582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0,02583</w:t>
                  </w:r>
                </w:p>
              </w:tc>
            </w:tr>
            <w:tr w:rsidR="005B3D5C" w:rsidRPr="005B3D5C" w:rsidTr="00896E2D">
              <w:trPr>
                <w:tblCellSpacing w:w="7" w:type="dxa"/>
              </w:trPr>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540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Libra Esterlina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 xml:space="preserve">3,1142 </w:t>
                  </w:r>
                </w:p>
              </w:tc>
              <w:tc>
                <w:tcPr>
                  <w:tcW w:w="0" w:type="auto"/>
                  <w:shd w:val="clear" w:color="auto" w:fill="FFFFFF"/>
                </w:tcPr>
                <w:p w:rsidR="005B3D5C" w:rsidRPr="005B3D5C" w:rsidRDefault="005B3D5C" w:rsidP="00896E2D">
                  <w:pPr>
                    <w:rPr>
                      <w:sz w:val="20"/>
                      <w:szCs w:val="20"/>
                    </w:rPr>
                  </w:pPr>
                  <w:r w:rsidRPr="005B3D5C">
                    <w:rPr>
                      <w:rFonts w:ascii="Arial" w:hAnsi="Arial" w:cs="Arial"/>
                      <w:sz w:val="20"/>
                      <w:szCs w:val="20"/>
                    </w:rPr>
                    <w:t>3,1154</w:t>
                  </w:r>
                </w:p>
              </w:tc>
            </w:tr>
          </w:tbl>
          <w:p w:rsidR="005B3D5C" w:rsidRDefault="005B3D5C" w:rsidP="00896E2D"/>
        </w:tc>
      </w:tr>
    </w:tbl>
    <w:p w:rsidR="005B3D5C" w:rsidRPr="005B3D5C" w:rsidRDefault="005B3D5C" w:rsidP="005B3D5C">
      <w:pPr>
        <w:jc w:val="center"/>
        <w:rPr>
          <w:rFonts w:ascii="Arial" w:hAnsi="Arial" w:cs="Arial"/>
          <w:color w:val="000000"/>
        </w:rPr>
      </w:pPr>
      <w:r w:rsidRPr="005B3D5C">
        <w:rPr>
          <w:rFonts w:ascii="Arial" w:hAnsi="Arial" w:cs="Arial"/>
          <w:b/>
          <w:bCs/>
          <w:color w:val="000000"/>
        </w:rPr>
        <w:t>Cláudia Lúcia Pimentel Martins da Silva</w:t>
      </w:r>
    </w:p>
    <w:p w:rsidR="005B3D5C" w:rsidRPr="00337E07" w:rsidRDefault="005B3D5C" w:rsidP="00B13FEA">
      <w:pPr>
        <w:pStyle w:val="NormalWeb"/>
        <w:spacing w:before="0" w:beforeAutospacing="0" w:after="0" w:afterAutospacing="0"/>
        <w:jc w:val="both"/>
        <w:rPr>
          <w:rFonts w:ascii="Arial" w:hAnsi="Arial" w:cs="Arial"/>
          <w:sz w:val="25"/>
          <w:szCs w:val="25"/>
        </w:rPr>
      </w:pPr>
    </w:p>
    <w:p w:rsidR="00D64FAF" w:rsidRPr="00425A1A" w:rsidRDefault="00D64FAF" w:rsidP="00D64FAF">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Diário Oficial da União </w:t>
      </w:r>
      <w:r w:rsidRPr="00425A1A">
        <w:rPr>
          <w:rStyle w:val="Hyperlink"/>
          <w:rFonts w:ascii="Arial" w:hAnsi="Arial" w:cs="Arial"/>
          <w:iCs/>
        </w:rPr>
        <w:t xml:space="preserve">- </w:t>
      </w:r>
      <w:r>
        <w:rPr>
          <w:rStyle w:val="Hyperlink"/>
          <w:rFonts w:ascii="Arial" w:hAnsi="Arial" w:cs="Arial"/>
          <w:iCs/>
        </w:rPr>
        <w:t>08/06</w:t>
      </w:r>
      <w:r w:rsidRPr="00425A1A">
        <w:rPr>
          <w:rStyle w:val="Hyperlink"/>
          <w:rFonts w:ascii="Arial" w:hAnsi="Arial" w:cs="Arial"/>
          <w:iCs/>
        </w:rPr>
        <w:t>/2012.</w:t>
      </w:r>
    </w:p>
    <w:p w:rsidR="00B13FEA" w:rsidRPr="00337E07" w:rsidRDefault="00D64FAF" w:rsidP="00D64FAF">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B13FEA" w:rsidRPr="00425A1A" w:rsidRDefault="00B13FEA" w:rsidP="00B13FEA">
      <w:pPr>
        <w:pStyle w:val="NormalWeb"/>
        <w:spacing w:before="0" w:beforeAutospacing="0" w:after="0" w:afterAutospacing="0"/>
        <w:jc w:val="both"/>
        <w:rPr>
          <w:rFonts w:ascii="Arial" w:hAnsi="Arial" w:cs="Arial"/>
        </w:rPr>
      </w:pPr>
      <w:r w:rsidRPr="00425A1A">
        <w:rPr>
          <w:rFonts w:ascii="Arial" w:hAnsi="Arial" w:cs="Arial"/>
        </w:rPr>
        <w:t>______________________________Fim de Matéria__________________________________</w:t>
      </w:r>
    </w:p>
    <w:p w:rsidR="00B13FEA" w:rsidRPr="00425A1A" w:rsidRDefault="00B13FEA" w:rsidP="00B13FEA">
      <w:pPr>
        <w:pStyle w:val="NormalWeb"/>
        <w:spacing w:before="0" w:beforeAutospacing="0" w:after="0" w:afterAutospacing="0" w:line="360" w:lineRule="auto"/>
        <w:jc w:val="both"/>
        <w:rPr>
          <w:rFonts w:ascii="Arial" w:hAnsi="Arial" w:cs="Arial"/>
        </w:rPr>
      </w:pPr>
    </w:p>
    <w:p w:rsidR="00B13FEA" w:rsidRPr="00B221FA" w:rsidRDefault="00B221FA" w:rsidP="00B13FEA">
      <w:pPr>
        <w:pStyle w:val="Ttulo3"/>
        <w:jc w:val="both"/>
        <w:rPr>
          <w:rFonts w:ascii="Arial" w:hAnsi="Arial"/>
          <w:sz w:val="24"/>
        </w:rPr>
      </w:pPr>
      <w:bookmarkStart w:id="24" w:name="_Toc327361264"/>
      <w:r w:rsidRPr="00B221FA">
        <w:rPr>
          <w:rFonts w:ascii="Arial" w:hAnsi="Arial"/>
          <w:sz w:val="24"/>
        </w:rPr>
        <w:t>DIF PAPEL IMUNE – PRAZOS DE APRESENTAÇÃO – PROCEDIMENTO</w:t>
      </w:r>
      <w:bookmarkEnd w:id="24"/>
    </w:p>
    <w:p w:rsidR="00B13FEA" w:rsidRDefault="00B13FEA" w:rsidP="00B13FEA">
      <w:pPr>
        <w:pStyle w:val="NormalWeb"/>
        <w:spacing w:before="0" w:beforeAutospacing="0" w:after="0" w:afterAutospacing="0"/>
        <w:jc w:val="both"/>
        <w:rPr>
          <w:rFonts w:ascii="Arial" w:hAnsi="Arial" w:cs="Arial"/>
          <w:sz w:val="25"/>
          <w:szCs w:val="25"/>
        </w:rPr>
      </w:pPr>
    </w:p>
    <w:p w:rsidR="00564AF3" w:rsidRPr="00564AF3" w:rsidRDefault="00564AF3" w:rsidP="00564AF3">
      <w:pPr>
        <w:pStyle w:val="NormalWeb"/>
        <w:spacing w:before="0" w:beforeAutospacing="0" w:after="0" w:afterAutospacing="0"/>
        <w:jc w:val="both"/>
        <w:rPr>
          <w:rFonts w:ascii="Arial" w:hAnsi="Arial" w:cs="Arial"/>
          <w:b/>
        </w:rPr>
      </w:pPr>
      <w:r w:rsidRPr="00564AF3">
        <w:rPr>
          <w:rFonts w:ascii="Arial" w:hAnsi="Arial" w:cs="Arial"/>
          <w:b/>
        </w:rPr>
        <w:t>SUMÁRIO:</w:t>
      </w:r>
    </w:p>
    <w:p w:rsidR="00564AF3" w:rsidRPr="00564AF3" w:rsidRDefault="00564AF3" w:rsidP="00564AF3">
      <w:pPr>
        <w:pStyle w:val="NormalWeb"/>
        <w:spacing w:before="0" w:beforeAutospacing="0" w:after="0" w:afterAutospacing="0"/>
        <w:jc w:val="both"/>
        <w:rPr>
          <w:rFonts w:ascii="Arial" w:hAnsi="Arial" w:cs="Arial"/>
        </w:rPr>
      </w:pPr>
    </w:p>
    <w:p w:rsidR="00564AF3" w:rsidRPr="00564AF3" w:rsidRDefault="00564AF3" w:rsidP="00564AF3">
      <w:pPr>
        <w:pStyle w:val="NormalWeb"/>
        <w:spacing w:before="0" w:beforeAutospacing="0" w:after="0" w:afterAutospacing="0"/>
        <w:jc w:val="both"/>
        <w:rPr>
          <w:rFonts w:ascii="Arial" w:hAnsi="Arial" w:cs="Arial"/>
          <w:color w:val="0000FF"/>
          <w:u w:val="single"/>
        </w:rPr>
      </w:pPr>
      <w:r w:rsidRPr="00564AF3">
        <w:rPr>
          <w:rFonts w:ascii="Arial" w:hAnsi="Arial" w:cs="Arial"/>
          <w:color w:val="0000FF"/>
          <w:u w:val="single"/>
        </w:rPr>
        <w:t xml:space="preserve">1. CONSIDERAÇÕES INICIAIS </w:t>
      </w:r>
    </w:p>
    <w:p w:rsidR="00564AF3" w:rsidRPr="00564AF3" w:rsidRDefault="00564AF3" w:rsidP="00564AF3">
      <w:pPr>
        <w:pStyle w:val="NormalWeb"/>
        <w:spacing w:before="0" w:beforeAutospacing="0" w:after="0" w:afterAutospacing="0"/>
        <w:jc w:val="both"/>
        <w:rPr>
          <w:rFonts w:ascii="Arial" w:hAnsi="Arial" w:cs="Arial"/>
          <w:color w:val="0000FF"/>
          <w:u w:val="single"/>
        </w:rPr>
      </w:pPr>
      <w:r w:rsidRPr="00564AF3">
        <w:rPr>
          <w:rFonts w:ascii="Arial" w:hAnsi="Arial" w:cs="Arial"/>
          <w:color w:val="0000FF"/>
          <w:u w:val="single"/>
        </w:rPr>
        <w:t xml:space="preserve">2. ALTERAÇÕES </w:t>
      </w:r>
    </w:p>
    <w:p w:rsidR="00B13FEA" w:rsidRPr="00564AF3" w:rsidRDefault="00564AF3" w:rsidP="00564AF3">
      <w:pPr>
        <w:pStyle w:val="NormalWeb"/>
        <w:spacing w:before="0" w:beforeAutospacing="0" w:after="0" w:afterAutospacing="0"/>
        <w:jc w:val="both"/>
        <w:rPr>
          <w:rFonts w:ascii="Arial" w:hAnsi="Arial" w:cs="Arial"/>
          <w:color w:val="0000FF"/>
          <w:u w:val="single"/>
        </w:rPr>
      </w:pPr>
      <w:r w:rsidRPr="00564AF3">
        <w:rPr>
          <w:rFonts w:ascii="Arial" w:hAnsi="Arial" w:cs="Arial"/>
          <w:color w:val="0000FF"/>
          <w:u w:val="single"/>
        </w:rPr>
        <w:t>2.1. Renovação Do Registro</w:t>
      </w:r>
    </w:p>
    <w:p w:rsidR="00564AF3" w:rsidRPr="00564AF3" w:rsidRDefault="00564AF3" w:rsidP="00564AF3">
      <w:pPr>
        <w:pStyle w:val="NormalWeb"/>
        <w:spacing w:before="0" w:beforeAutospacing="0" w:after="0" w:afterAutospacing="0"/>
        <w:jc w:val="both"/>
        <w:rPr>
          <w:rFonts w:ascii="Arial" w:hAnsi="Arial" w:cs="Arial"/>
          <w:b/>
        </w:rPr>
      </w:pPr>
      <w:r w:rsidRPr="00564AF3">
        <w:rPr>
          <w:rFonts w:ascii="Arial" w:hAnsi="Arial" w:cs="Arial"/>
          <w:b/>
        </w:rPr>
        <w:t>1. CONSIDERAÇÕES INCIAIS</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 xml:space="preserve">A Instrução Normativa RFB nº 1.011, de </w:t>
      </w:r>
      <w:smartTag w:uri="urn:schemas-microsoft-com:office:smarttags" w:element="date">
        <w:smartTagPr>
          <w:attr w:name="Year" w:val="2010"/>
          <w:attr w:name="Day" w:val="23"/>
          <w:attr w:name="Month" w:val="2"/>
          <w:attr w:name="ls" w:val="trans"/>
        </w:smartTagPr>
        <w:r w:rsidRPr="00564AF3">
          <w:rPr>
            <w:rFonts w:ascii="Arial" w:hAnsi="Arial" w:cs="Arial"/>
          </w:rPr>
          <w:t>23.02.2010</w:t>
        </w:r>
      </w:smartTag>
      <w:r w:rsidRPr="00564AF3">
        <w:rPr>
          <w:rFonts w:ascii="Arial" w:hAnsi="Arial" w:cs="Arial"/>
        </w:rPr>
        <w:t xml:space="preserve"> publicada no DOU de </w:t>
      </w:r>
      <w:smartTag w:uri="urn:schemas-microsoft-com:office:smarttags" w:element="date">
        <w:smartTagPr>
          <w:attr w:name="Year" w:val="2010"/>
          <w:attr w:name="Day" w:val="24"/>
          <w:attr w:name="Month" w:val="2"/>
          <w:attr w:name="ls" w:val="trans"/>
        </w:smartTagPr>
        <w:r w:rsidRPr="00564AF3">
          <w:rPr>
            <w:rFonts w:ascii="Arial" w:hAnsi="Arial" w:cs="Arial"/>
          </w:rPr>
          <w:t>24.02.2010</w:t>
        </w:r>
      </w:smartTag>
      <w:r w:rsidRPr="00564AF3">
        <w:rPr>
          <w:rFonts w:ascii="Arial" w:hAnsi="Arial" w:cs="Arial"/>
        </w:rPr>
        <w:t xml:space="preserve">, alterou os artigos 10, 11 e 14 da Instrução Normativa RFB nº 976, de </w:t>
      </w:r>
      <w:smartTag w:uri="urn:schemas-microsoft-com:office:smarttags" w:element="date">
        <w:smartTagPr>
          <w:attr w:name="Year" w:val="2009"/>
          <w:attr w:name="Day" w:val="7"/>
          <w:attr w:name="Month" w:val="12"/>
          <w:attr w:name="ls" w:val="trans"/>
        </w:smartTagPr>
        <w:r w:rsidRPr="00564AF3">
          <w:rPr>
            <w:rFonts w:ascii="Arial" w:hAnsi="Arial" w:cs="Arial"/>
          </w:rPr>
          <w:t>7 de dezembro de 2009</w:t>
        </w:r>
      </w:smartTag>
      <w:r w:rsidRPr="00564AF3">
        <w:rPr>
          <w:rFonts w:ascii="Arial" w:hAnsi="Arial" w:cs="Arial"/>
        </w:rPr>
        <w:t xml:space="preserve">. </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APRESENTAÇÃO</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A DIF-Papel Imune deverá ser apresentada pelo estabelecimento matriz, contendo as informações referentes a todos os estabelecimentos da pessoa jurídica que operarem com papel destinado à impressão de livros, jornais e periódicos.</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A DIF-Papel Imune deverá ser entregue por meio do programa Receitanet.</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lastRenderedPageBreak/>
        <w:t>O programa será disponibilizado no sítio da Secretaria da Receita Federal do Brasil (RFB), no endereço http://www.receita.fazenda.gov.br.</w:t>
      </w:r>
    </w:p>
    <w:p w:rsidR="00564AF3" w:rsidRPr="00564AF3" w:rsidRDefault="00564AF3" w:rsidP="00564AF3">
      <w:pPr>
        <w:pStyle w:val="NormalWeb"/>
        <w:spacing w:before="0" w:beforeAutospacing="0" w:after="0" w:afterAutospacing="0"/>
        <w:jc w:val="both"/>
        <w:rPr>
          <w:rFonts w:ascii="Arial" w:hAnsi="Arial" w:cs="Arial"/>
          <w:b/>
        </w:rPr>
      </w:pPr>
      <w:r w:rsidRPr="00564AF3">
        <w:rPr>
          <w:rFonts w:ascii="Arial" w:hAnsi="Arial" w:cs="Arial"/>
          <w:b/>
        </w:rPr>
        <w:t>2. ALTERAÇÕES</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As pessoas jurídicas de que trata o art. 1º da IN RFB nº 976, ficam obrigadas à apresentação da DIF-Papel Imune, mesmo quando não houver movimentação de estoques e/ou produção no semestre-calendário. (Art. 10).</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O declarante não deverá prestar as informações relativas às notas fiscais eletrônicas, de sua emissão ou de terceiros.</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A DIF-Papel Imune deverá ser apresentada, em meio digital, mediante a utilização de aplicativo com a seguinte periodicidade: (Art. 11).</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I - em relação ao primeiro semestre-calendário, até o último dia útil do mês de agosto;</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II - em relação ao segundo semestre-calendário, até o último dia útil de fevereiro do ano subseqüente.</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NOTA: Os prazos previstos na referida Instrução Normativa aplica-se para as declarações relativas às operações com papel imune realizadas a partir do ano-calendário de 2010.</w:t>
      </w:r>
    </w:p>
    <w:p w:rsidR="00564AF3" w:rsidRPr="00564AF3" w:rsidRDefault="00564AF3" w:rsidP="00564AF3">
      <w:pPr>
        <w:pStyle w:val="NormalWeb"/>
        <w:spacing w:before="0" w:beforeAutospacing="0" w:after="0" w:afterAutospacing="0"/>
        <w:jc w:val="both"/>
        <w:rPr>
          <w:rFonts w:ascii="Arial" w:hAnsi="Arial" w:cs="Arial"/>
          <w:b/>
        </w:rPr>
      </w:pPr>
      <w:r w:rsidRPr="00564AF3">
        <w:rPr>
          <w:rFonts w:ascii="Arial" w:hAnsi="Arial" w:cs="Arial"/>
          <w:b/>
        </w:rPr>
        <w:t>2.1. RENOVAÇÃO DO REGISTRO</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 xml:space="preserve">As pessoas jurídicas, detentoras do Registro Especial na data de publicação da Instrução Normativa RFB nº 1.011, de </w:t>
      </w:r>
      <w:smartTag w:uri="urn:schemas-microsoft-com:office:smarttags" w:element="date">
        <w:smartTagPr>
          <w:attr w:name="Year" w:val="2010"/>
          <w:attr w:name="Day" w:val="23"/>
          <w:attr w:name="Month" w:val="2"/>
          <w:attr w:name="ls" w:val="trans"/>
        </w:smartTagPr>
        <w:r w:rsidRPr="00564AF3">
          <w:rPr>
            <w:rFonts w:ascii="Arial" w:hAnsi="Arial" w:cs="Arial"/>
          </w:rPr>
          <w:t>23.02.2010</w:t>
        </w:r>
      </w:smartTag>
      <w:r w:rsidRPr="00564AF3">
        <w:rPr>
          <w:rFonts w:ascii="Arial" w:hAnsi="Arial" w:cs="Arial"/>
        </w:rPr>
        <w:t xml:space="preserve"> concedidos sob a égide da legislação anterior, deverão apresentar pedido de renovação do Registro Especial, observando-se os procedimentos descritos nos arts. 2º e 3º da Instrução Normativa RFB nº 976, de </w:t>
      </w:r>
      <w:smartTag w:uri="urn:schemas-microsoft-com:office:smarttags" w:element="date">
        <w:smartTagPr>
          <w:attr w:name="Year" w:val="2009"/>
          <w:attr w:name="Day" w:val="7"/>
          <w:attr w:name="Month" w:val="12"/>
          <w:attr w:name="ls" w:val="trans"/>
        </w:smartTagPr>
        <w:r w:rsidRPr="00564AF3">
          <w:rPr>
            <w:rFonts w:ascii="Arial" w:hAnsi="Arial" w:cs="Arial"/>
          </w:rPr>
          <w:t>7 de dezembro de 2009</w:t>
        </w:r>
      </w:smartTag>
      <w:r w:rsidRPr="00564AF3">
        <w:rPr>
          <w:rFonts w:ascii="Arial" w:hAnsi="Arial" w:cs="Arial"/>
        </w:rPr>
        <w:t>. (Art. 14).</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a) O pedido de renovação deverá ser protocolizado até o último dia útil de fevereiro de 2010 e juntado ao processo administrativo de concessão do Registro Especial.</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b) O não-atendimento do disposto acima implica o cancelamento do Registro Especial formalizado por intermédio de ADE editado pelo Delegado da DRF ou da Defis até o último dia útil de março de 2010, e publicado no DOU.</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c) As DRF e as Defis deverão analisar os pedidos de renovação até o último dia útil de junho de 2010, editando-se, conforme o caso, ADE de concessão ou de cancelamento do Registro Especial, o qual deverá ser publicado no DOU.</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NOTAS:</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Durante a transmissão dos dados, a DIF-Papel Imune será submetida a validações que poderão impedir sua entrega.</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rPr>
        <w:t xml:space="preserve">O recibo de entrega será gravado somente nos casos de validação sem erros. </w:t>
      </w:r>
    </w:p>
    <w:p w:rsidR="00564AF3" w:rsidRPr="00564AF3" w:rsidRDefault="00564AF3" w:rsidP="00564AF3">
      <w:pPr>
        <w:pStyle w:val="NormalWeb"/>
        <w:spacing w:before="0" w:beforeAutospacing="0" w:after="0" w:afterAutospacing="0"/>
        <w:jc w:val="both"/>
        <w:rPr>
          <w:rFonts w:ascii="Arial" w:hAnsi="Arial" w:cs="Arial"/>
        </w:rPr>
      </w:pPr>
      <w:r w:rsidRPr="00564AF3">
        <w:rPr>
          <w:rFonts w:ascii="Arial" w:hAnsi="Arial" w:cs="Arial"/>
          <w:b/>
        </w:rPr>
        <w:t>FUNDAMENTAÇÃO LEGAL:</w:t>
      </w:r>
      <w:r w:rsidRPr="00564AF3">
        <w:rPr>
          <w:rFonts w:ascii="Arial" w:hAnsi="Arial" w:cs="Arial"/>
        </w:rPr>
        <w:t xml:space="preserve"> Instruções Normativas nºs 1.153/2011 ,1.064/2010, 1.048/2010 ,1.011/2010 ,976/2009</w:t>
      </w:r>
    </w:p>
    <w:p w:rsidR="00B13FEA" w:rsidRPr="00337E07" w:rsidRDefault="00B13FEA" w:rsidP="00B13FEA">
      <w:pPr>
        <w:pStyle w:val="NormalWeb"/>
        <w:spacing w:before="0" w:beforeAutospacing="0" w:after="0" w:afterAutospacing="0"/>
        <w:jc w:val="both"/>
        <w:rPr>
          <w:rFonts w:ascii="Arial" w:hAnsi="Arial" w:cs="Arial"/>
          <w:sz w:val="25"/>
          <w:szCs w:val="25"/>
        </w:rPr>
      </w:pPr>
    </w:p>
    <w:p w:rsidR="00B13FEA" w:rsidRPr="00425A1A" w:rsidRDefault="00B13FEA" w:rsidP="00B13FEA">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w:t>
      </w:r>
      <w:r w:rsidR="00D64FAF">
        <w:rPr>
          <w:rStyle w:val="Hyperlink"/>
          <w:rFonts w:ascii="Arial" w:hAnsi="Arial" w:cs="Arial"/>
          <w:i/>
        </w:rPr>
        <w:t>LEFISC</w:t>
      </w:r>
      <w:r w:rsidRPr="00425A1A">
        <w:rPr>
          <w:rStyle w:val="Hyperlink"/>
          <w:rFonts w:ascii="Arial" w:hAnsi="Arial" w:cs="Arial"/>
          <w:iCs/>
        </w:rPr>
        <w:t>.</w:t>
      </w:r>
    </w:p>
    <w:p w:rsidR="00B13FEA" w:rsidRPr="00337E07" w:rsidRDefault="00B13FEA" w:rsidP="00B13FEA">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B13FEA" w:rsidRPr="00425A1A" w:rsidRDefault="00B13FEA" w:rsidP="00B13FEA">
      <w:pPr>
        <w:pStyle w:val="NormalWeb"/>
        <w:spacing w:before="0" w:beforeAutospacing="0" w:after="0" w:afterAutospacing="0"/>
        <w:jc w:val="both"/>
        <w:rPr>
          <w:rFonts w:ascii="Arial" w:hAnsi="Arial" w:cs="Arial"/>
        </w:rPr>
      </w:pPr>
      <w:r w:rsidRPr="00425A1A">
        <w:rPr>
          <w:rFonts w:ascii="Arial" w:hAnsi="Arial" w:cs="Arial"/>
        </w:rPr>
        <w:t>______________________________Fim de Matéria__________________________________</w:t>
      </w:r>
    </w:p>
    <w:p w:rsidR="00B13FEA" w:rsidRPr="00425A1A" w:rsidRDefault="00B13FEA" w:rsidP="00B13FEA">
      <w:pPr>
        <w:pStyle w:val="NormalWeb"/>
        <w:spacing w:before="0" w:beforeAutospacing="0" w:after="0" w:afterAutospacing="0" w:line="360" w:lineRule="auto"/>
        <w:jc w:val="both"/>
        <w:rPr>
          <w:rFonts w:ascii="Arial" w:hAnsi="Arial" w:cs="Arial"/>
        </w:rPr>
      </w:pPr>
    </w:p>
    <w:p w:rsidR="00B13FEA" w:rsidRPr="00B221FA" w:rsidRDefault="00B221FA" w:rsidP="00B13FEA">
      <w:pPr>
        <w:pStyle w:val="Ttulo3"/>
        <w:jc w:val="both"/>
        <w:rPr>
          <w:rFonts w:ascii="Arial" w:hAnsi="Arial"/>
          <w:sz w:val="24"/>
        </w:rPr>
      </w:pPr>
      <w:bookmarkStart w:id="25" w:name="_Toc327361265"/>
      <w:r w:rsidRPr="00B221FA">
        <w:rPr>
          <w:rFonts w:ascii="Arial" w:hAnsi="Arial"/>
          <w:sz w:val="24"/>
        </w:rPr>
        <w:t xml:space="preserve">FCONT: ALTERAÇÕES – APROVA O PROGRAMA VALIDADOR E ASSINADOR DA ENTRADA DE DADOS – IN RFB N 1.272, DE </w:t>
      </w:r>
      <w:smartTag w:uri="urn:schemas-microsoft-com:office:smarttags" w:element="date">
        <w:smartTagPr>
          <w:attr w:name="Year" w:val="2012"/>
          <w:attr w:name="Day" w:val="04"/>
          <w:attr w:name="Month" w:val="06"/>
          <w:attr w:name="ls" w:val="trans"/>
        </w:smartTagPr>
        <w:r w:rsidRPr="00B221FA">
          <w:rPr>
            <w:rFonts w:ascii="Arial" w:hAnsi="Arial"/>
            <w:sz w:val="24"/>
          </w:rPr>
          <w:t>04/06/2012</w:t>
        </w:r>
      </w:smartTag>
      <w:bookmarkEnd w:id="25"/>
    </w:p>
    <w:p w:rsidR="00B13FEA" w:rsidRDefault="00B13FEA" w:rsidP="00B13FEA">
      <w:pPr>
        <w:pStyle w:val="NormalWeb"/>
        <w:spacing w:before="0" w:beforeAutospacing="0" w:after="0" w:afterAutospacing="0"/>
        <w:jc w:val="both"/>
        <w:rPr>
          <w:rFonts w:ascii="Arial" w:hAnsi="Arial" w:cs="Arial"/>
          <w:sz w:val="25"/>
          <w:szCs w:val="25"/>
        </w:rPr>
      </w:pPr>
    </w:p>
    <w:p w:rsidR="00B13FEA" w:rsidRPr="008C2440" w:rsidRDefault="008C2440" w:rsidP="00B13FEA">
      <w:pPr>
        <w:pStyle w:val="NormalWeb"/>
        <w:spacing w:before="0" w:beforeAutospacing="0" w:after="0" w:afterAutospacing="0"/>
        <w:jc w:val="both"/>
        <w:rPr>
          <w:rFonts w:ascii="Arial" w:hAnsi="Arial" w:cs="Arial"/>
          <w:b/>
        </w:rPr>
      </w:pPr>
      <w:r w:rsidRPr="008C2440">
        <w:rPr>
          <w:rFonts w:ascii="Arial" w:hAnsi="Arial" w:cs="Arial"/>
          <w:b/>
        </w:rPr>
        <w:t xml:space="preserve">Altera a Instrução Normativa RFB nº 967, de </w:t>
      </w:r>
      <w:smartTag w:uri="urn:schemas-microsoft-com:office:smarttags" w:element="date">
        <w:smartTagPr>
          <w:attr w:name="Year" w:val="2009"/>
          <w:attr w:name="Day" w:val="15"/>
          <w:attr w:name="Month" w:val="10"/>
          <w:attr w:name="ls" w:val="trans"/>
        </w:smartTagPr>
        <w:r w:rsidRPr="008C2440">
          <w:rPr>
            <w:rFonts w:ascii="Arial" w:hAnsi="Arial" w:cs="Arial"/>
            <w:b/>
          </w:rPr>
          <w:t>15 de outubro de 2009</w:t>
        </w:r>
      </w:smartTag>
      <w:r w:rsidRPr="008C2440">
        <w:rPr>
          <w:rFonts w:ascii="Arial" w:hAnsi="Arial" w:cs="Arial"/>
          <w:b/>
        </w:rPr>
        <w:t>, que aprova o Programa Validador e Assinador da Entrada de Dados para o Controle Fiscal Contábil de Transição (FCont).</w:t>
      </w:r>
    </w:p>
    <w:p w:rsidR="00B13FEA" w:rsidRPr="008C2440" w:rsidRDefault="00B13FEA" w:rsidP="00B13FEA">
      <w:pPr>
        <w:pStyle w:val="NormalWeb"/>
        <w:spacing w:before="0" w:beforeAutospacing="0" w:after="0" w:afterAutospacing="0"/>
        <w:jc w:val="both"/>
        <w:rPr>
          <w:rFonts w:ascii="Arial" w:hAnsi="Arial" w:cs="Arial"/>
        </w:rPr>
      </w:pP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rPr>
        <w:t xml:space="preserve">O SECRETÁRIO DA RECEITA FEDERAL DO BRASIL, no uso da atribuição que lhe confere o inciso III do art. 280 do Regimento Interno da Secretaria da Receita Federal do Brasil, aprovado pela Portaria MF nº 203, de </w:t>
      </w:r>
      <w:smartTag w:uri="urn:schemas-microsoft-com:office:smarttags" w:element="date">
        <w:smartTagPr>
          <w:attr w:name="Year" w:val="2012"/>
          <w:attr w:name="Day" w:val="14"/>
          <w:attr w:name="Month" w:val="5"/>
          <w:attr w:name="ls" w:val="trans"/>
        </w:smartTagPr>
        <w:r w:rsidRPr="008C2440">
          <w:rPr>
            <w:rFonts w:ascii="Arial" w:hAnsi="Arial" w:cs="Arial"/>
          </w:rPr>
          <w:t>14 de maio de 2012</w:t>
        </w:r>
      </w:smartTag>
      <w:r w:rsidRPr="008C2440">
        <w:rPr>
          <w:rFonts w:ascii="Arial" w:hAnsi="Arial" w:cs="Arial"/>
        </w:rPr>
        <w:t xml:space="preserve">, e tendo em vista o disposto na Lei nº 6.404, de </w:t>
      </w:r>
      <w:smartTag w:uri="urn:schemas-microsoft-com:office:smarttags" w:element="date">
        <w:smartTagPr>
          <w:attr w:name="Year" w:val="1976"/>
          <w:attr w:name="Day" w:val="15"/>
          <w:attr w:name="Month" w:val="12"/>
          <w:attr w:name="ls" w:val="trans"/>
        </w:smartTagPr>
        <w:r w:rsidRPr="008C2440">
          <w:rPr>
            <w:rFonts w:ascii="Arial" w:hAnsi="Arial" w:cs="Arial"/>
          </w:rPr>
          <w:t>15 de dezembro de 1976</w:t>
        </w:r>
      </w:smartTag>
      <w:r w:rsidRPr="008C2440">
        <w:rPr>
          <w:rFonts w:ascii="Arial" w:hAnsi="Arial" w:cs="Arial"/>
        </w:rPr>
        <w:t xml:space="preserve">, nos §§ 2º e 3º do art. 8º do Decreto-Lei nº 1.598, de </w:t>
      </w:r>
      <w:smartTag w:uri="urn:schemas-microsoft-com:office:smarttags" w:element="date">
        <w:smartTagPr>
          <w:attr w:name="Year" w:val="1977"/>
          <w:attr w:name="Day" w:val="26"/>
          <w:attr w:name="Month" w:val="12"/>
          <w:attr w:name="ls" w:val="trans"/>
        </w:smartTagPr>
        <w:r w:rsidRPr="008C2440">
          <w:rPr>
            <w:rFonts w:ascii="Arial" w:hAnsi="Arial" w:cs="Arial"/>
          </w:rPr>
          <w:t>26 de dezembro de 1977</w:t>
        </w:r>
      </w:smartTag>
      <w:r w:rsidRPr="008C2440">
        <w:rPr>
          <w:rFonts w:ascii="Arial" w:hAnsi="Arial" w:cs="Arial"/>
        </w:rPr>
        <w:t xml:space="preserve">, e nos arts. </w:t>
      </w:r>
      <w:smartTag w:uri="urn:schemas-microsoft-com:office:smarttags" w:element="metricconverter">
        <w:smartTagPr>
          <w:attr w:name="ProductID" w:val="15 a"/>
        </w:smartTagPr>
        <w:r w:rsidRPr="008C2440">
          <w:rPr>
            <w:rFonts w:ascii="Arial" w:hAnsi="Arial" w:cs="Arial"/>
          </w:rPr>
          <w:t>15 a</w:t>
        </w:r>
      </w:smartTag>
      <w:r w:rsidRPr="008C2440">
        <w:rPr>
          <w:rFonts w:ascii="Arial" w:hAnsi="Arial" w:cs="Arial"/>
        </w:rPr>
        <w:t xml:space="preserve"> 17 e 24 da Lei nº 11.941, de </w:t>
      </w:r>
      <w:smartTag w:uri="urn:schemas-microsoft-com:office:smarttags" w:element="date">
        <w:smartTagPr>
          <w:attr w:name="Year" w:val="2009"/>
          <w:attr w:name="Day" w:val="27"/>
          <w:attr w:name="Month" w:val="5"/>
          <w:attr w:name="ls" w:val="trans"/>
        </w:smartTagPr>
        <w:r w:rsidRPr="008C2440">
          <w:rPr>
            <w:rFonts w:ascii="Arial" w:hAnsi="Arial" w:cs="Arial"/>
          </w:rPr>
          <w:t>27 de maio de 2009</w:t>
        </w:r>
      </w:smartTag>
      <w:r w:rsidRPr="008C2440">
        <w:rPr>
          <w:rFonts w:ascii="Arial" w:hAnsi="Arial" w:cs="Arial"/>
        </w:rPr>
        <w:t xml:space="preserve">,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rPr>
        <w:lastRenderedPageBreak/>
        <w:t xml:space="preserve">Resolve: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b/>
        </w:rPr>
        <w:t>Art. 1º</w:t>
      </w:r>
      <w:r w:rsidRPr="008C2440">
        <w:rPr>
          <w:rFonts w:ascii="Arial" w:hAnsi="Arial" w:cs="Arial"/>
        </w:rPr>
        <w:t xml:space="preserve"> Os arts. 2º e 4º da Instrução Normativa RFB nº 967, de </w:t>
      </w:r>
      <w:smartTag w:uri="urn:schemas-microsoft-com:office:smarttags" w:element="date">
        <w:smartTagPr>
          <w:attr w:name="Year" w:val="2009"/>
          <w:attr w:name="Day" w:val="15"/>
          <w:attr w:name="Month" w:val="10"/>
          <w:attr w:name="ls" w:val="trans"/>
        </w:smartTagPr>
        <w:r w:rsidRPr="008C2440">
          <w:rPr>
            <w:rFonts w:ascii="Arial" w:hAnsi="Arial" w:cs="Arial"/>
          </w:rPr>
          <w:t>15 de outubro de 2009</w:t>
        </w:r>
      </w:smartTag>
      <w:r w:rsidRPr="008C2440">
        <w:rPr>
          <w:rFonts w:ascii="Arial" w:hAnsi="Arial" w:cs="Arial"/>
        </w:rPr>
        <w:t xml:space="preserve">, passam a vigorar com a seguinte redação: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rPr>
        <w:t xml:space="preserve">"Artigo 2º O FCont será transmitido anualmente ao Sistema Público de Escrituração Digital (Sped), instituído pelo Decreto nº 6.022, de </w:t>
      </w:r>
      <w:smartTag w:uri="urn:schemas-microsoft-com:office:smarttags" w:element="date">
        <w:smartTagPr>
          <w:attr w:name="Year" w:val="2007"/>
          <w:attr w:name="Day" w:val="22"/>
          <w:attr w:name="Month" w:val="1"/>
          <w:attr w:name="ls" w:val="trans"/>
        </w:smartTagPr>
        <w:r w:rsidRPr="008C2440">
          <w:rPr>
            <w:rFonts w:ascii="Arial" w:hAnsi="Arial" w:cs="Arial"/>
          </w:rPr>
          <w:t>22 de janeiro de 2007</w:t>
        </w:r>
      </w:smartTag>
      <w:r w:rsidRPr="008C2440">
        <w:rPr>
          <w:rFonts w:ascii="Arial" w:hAnsi="Arial" w:cs="Arial"/>
        </w:rPr>
        <w:t xml:space="preserve">, mediante a utilização de aplicativo de que trata o art. 1º, disponibilizado no sítio da Secretaria da Receita Federal do Brasil (RFB) na Internet, no endereço &lt;http://www.receita.fazenda.gov.br&gt;, até o último dia útil do mês de junho do ano seguinte ao ano-calendário a que se refira a escrituração.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rPr>
        <w:t xml:space="preserve">§ 1º Nos casos de extinção, cisão parcial, cisão total, fusão ou incorporação, o FCont deverá ser entregue pelas pessoas jurídicas extintas, cindidas, fusionadas, incorporadas e incorporadoras até o último dia útil do mês subsequente ao do evento.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rPr>
        <w:t xml:space="preserve">§ 2º O prazo para entrega do FCont será encerrado às </w:t>
      </w:r>
      <w:smartTag w:uri="urn:schemas-microsoft-com:office:smarttags" w:element="time">
        <w:smartTagPr>
          <w:attr w:name="Minute" w:val="59"/>
          <w:attr w:name="Hour" w:val="23"/>
        </w:smartTagPr>
        <w:r w:rsidRPr="008C2440">
          <w:rPr>
            <w:rFonts w:ascii="Arial" w:hAnsi="Arial" w:cs="Arial"/>
          </w:rPr>
          <w:t>23h59</w:t>
        </w:r>
      </w:smartTag>
      <w:r w:rsidRPr="008C2440">
        <w:rPr>
          <w:rFonts w:ascii="Arial" w:hAnsi="Arial" w:cs="Arial"/>
        </w:rPr>
        <w:t xml:space="preserve">min59s (vinte e três horas, cinquenta e nove minutos e cinqüenta e nove segundos), horário de Brasília, do dia fixado para entrega da escrituração.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rPr>
        <w:t xml:space="preserve">§ 3º A obrigatoriedade de entrega do FCont, na forma prevista no § 1º, não se aplica à incorporadora, nos casos em que as pessoas jurídicas, incorporadora e incorporada, estejam sob o mesmo controle societário desde o ano-calendário anterior ao do evento.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rPr>
        <w:t xml:space="preserve">§ 4º Para a apresentação do FCont é obrigatória a assinatura digital mediante utilização de certificado digital válido.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rPr>
        <w:t xml:space="preserve">§ 5º Para os casos de cisão, cisão parcial, fusão, incorporação ou extinção ocorridos em 2011, depois do mês de outubro de 2011, e em 2012, até o mês de maio de </w:t>
      </w:r>
      <w:smartTag w:uri="urn:schemas-microsoft-com:office:smarttags" w:element="metricconverter">
        <w:smartTagPr>
          <w:attr w:name="ProductID" w:val="2012, a"/>
        </w:smartTagPr>
        <w:r w:rsidRPr="008C2440">
          <w:rPr>
            <w:rFonts w:ascii="Arial" w:hAnsi="Arial" w:cs="Arial"/>
          </w:rPr>
          <w:t>2012, a</w:t>
        </w:r>
      </w:smartTag>
      <w:r w:rsidRPr="008C2440">
        <w:rPr>
          <w:rFonts w:ascii="Arial" w:hAnsi="Arial" w:cs="Arial"/>
        </w:rPr>
        <w:t xml:space="preserve"> apresentação dos dados a que se refere o art. 1º deverá ocorrer até o último dia útil do mês de junho de 2012." (NR)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rPr>
        <w:t xml:space="preserve">"Artigo 4º O FCont transmitido referente a determinado ano-calendário poderá ser retificado até a transmissão do FCont referente ao ano-calendário posterior." (NR) </w:t>
      </w:r>
    </w:p>
    <w:p w:rsidR="008C2440" w:rsidRPr="008C2440" w:rsidRDefault="008C2440" w:rsidP="008C2440">
      <w:pPr>
        <w:pStyle w:val="NormalWeb"/>
        <w:spacing w:before="0" w:beforeAutospacing="0" w:after="0" w:afterAutospacing="0"/>
        <w:jc w:val="both"/>
        <w:rPr>
          <w:rFonts w:ascii="Arial" w:hAnsi="Arial" w:cs="Arial"/>
        </w:rPr>
      </w:pPr>
      <w:r w:rsidRPr="008C2440">
        <w:rPr>
          <w:rFonts w:ascii="Arial" w:hAnsi="Arial" w:cs="Arial"/>
          <w:b/>
        </w:rPr>
        <w:t>Art. 2º</w:t>
      </w:r>
      <w:r w:rsidRPr="008C2440">
        <w:rPr>
          <w:rFonts w:ascii="Arial" w:hAnsi="Arial" w:cs="Arial"/>
        </w:rPr>
        <w:t xml:space="preserve"> Esta Instrução Normativa entra em vigor na data de sua publicação. </w:t>
      </w:r>
    </w:p>
    <w:p w:rsidR="008C2440" w:rsidRPr="008C2440" w:rsidRDefault="008C2440" w:rsidP="008C2440">
      <w:pPr>
        <w:pStyle w:val="NormalWeb"/>
        <w:spacing w:before="0" w:beforeAutospacing="0" w:after="0" w:afterAutospacing="0"/>
        <w:jc w:val="both"/>
        <w:rPr>
          <w:rFonts w:ascii="Arial" w:hAnsi="Arial" w:cs="Arial"/>
          <w:b/>
          <w:sz w:val="25"/>
          <w:szCs w:val="25"/>
        </w:rPr>
      </w:pPr>
      <w:r w:rsidRPr="008C2440">
        <w:rPr>
          <w:rFonts w:ascii="Arial" w:hAnsi="Arial" w:cs="Arial"/>
          <w:b/>
          <w:sz w:val="25"/>
          <w:szCs w:val="25"/>
        </w:rPr>
        <w:t>CARLOS ALBERTO FREITAS BARRETO</w:t>
      </w:r>
    </w:p>
    <w:p w:rsidR="008C2440" w:rsidRPr="00337E07" w:rsidRDefault="008C2440" w:rsidP="00B13FEA">
      <w:pPr>
        <w:pStyle w:val="NormalWeb"/>
        <w:spacing w:before="0" w:beforeAutospacing="0" w:after="0" w:afterAutospacing="0"/>
        <w:jc w:val="both"/>
        <w:rPr>
          <w:rFonts w:ascii="Arial" w:hAnsi="Arial" w:cs="Arial"/>
          <w:sz w:val="25"/>
          <w:szCs w:val="25"/>
        </w:rPr>
      </w:pPr>
    </w:p>
    <w:p w:rsidR="00D64FAF" w:rsidRPr="00425A1A" w:rsidRDefault="00D64FAF" w:rsidP="00D64FAF">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Diário Oficial da União </w:t>
      </w:r>
      <w:r w:rsidRPr="00425A1A">
        <w:rPr>
          <w:rStyle w:val="Hyperlink"/>
          <w:rFonts w:ascii="Arial" w:hAnsi="Arial" w:cs="Arial"/>
          <w:iCs/>
        </w:rPr>
        <w:t xml:space="preserve">- </w:t>
      </w:r>
      <w:r>
        <w:rPr>
          <w:rStyle w:val="Hyperlink"/>
          <w:rFonts w:ascii="Arial" w:hAnsi="Arial" w:cs="Arial"/>
          <w:iCs/>
        </w:rPr>
        <w:t>06/06</w:t>
      </w:r>
      <w:r w:rsidRPr="00425A1A">
        <w:rPr>
          <w:rStyle w:val="Hyperlink"/>
          <w:rFonts w:ascii="Arial" w:hAnsi="Arial" w:cs="Arial"/>
          <w:iCs/>
        </w:rPr>
        <w:t>/2012.</w:t>
      </w:r>
    </w:p>
    <w:p w:rsidR="00B13FEA" w:rsidRPr="00337E07" w:rsidRDefault="00D64FAF" w:rsidP="00D64FAF">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B13FEA" w:rsidRPr="00425A1A" w:rsidRDefault="00B13FEA" w:rsidP="00B13FEA">
      <w:pPr>
        <w:pStyle w:val="NormalWeb"/>
        <w:spacing w:before="0" w:beforeAutospacing="0" w:after="0" w:afterAutospacing="0"/>
        <w:jc w:val="both"/>
        <w:rPr>
          <w:rFonts w:ascii="Arial" w:hAnsi="Arial" w:cs="Arial"/>
        </w:rPr>
      </w:pPr>
      <w:r w:rsidRPr="00425A1A">
        <w:rPr>
          <w:rFonts w:ascii="Arial" w:hAnsi="Arial" w:cs="Arial"/>
        </w:rPr>
        <w:t>______________________________Fim de Matéria__________________________________</w:t>
      </w:r>
    </w:p>
    <w:p w:rsidR="00B13FEA" w:rsidRPr="00425A1A" w:rsidRDefault="00B13FEA" w:rsidP="00B13FEA">
      <w:pPr>
        <w:pStyle w:val="NormalWeb"/>
        <w:spacing w:before="0" w:beforeAutospacing="0" w:after="0" w:afterAutospacing="0" w:line="360" w:lineRule="auto"/>
        <w:jc w:val="both"/>
        <w:rPr>
          <w:rFonts w:ascii="Arial" w:hAnsi="Arial" w:cs="Arial"/>
        </w:rPr>
      </w:pPr>
    </w:p>
    <w:p w:rsidR="00B13FEA" w:rsidRPr="00B221FA" w:rsidRDefault="00B221FA" w:rsidP="00B13FEA">
      <w:pPr>
        <w:pStyle w:val="Ttulo3"/>
        <w:jc w:val="both"/>
        <w:rPr>
          <w:rFonts w:ascii="Arial" w:hAnsi="Arial"/>
          <w:sz w:val="24"/>
        </w:rPr>
      </w:pPr>
      <w:bookmarkStart w:id="26" w:name="_Toc327361266"/>
      <w:r w:rsidRPr="00B221FA">
        <w:rPr>
          <w:rFonts w:ascii="Arial" w:hAnsi="Arial"/>
          <w:sz w:val="24"/>
        </w:rPr>
        <w:t xml:space="preserve">I R P F: GANHO DE CAPITAL NA ALIENAÇÃO DE MOEDA ESTRANGEIRA – MAIO DE 2012 - ADE COTIR Nº 15, DE </w:t>
      </w:r>
      <w:smartTag w:uri="urn:schemas-microsoft-com:office:smarttags" w:element="date">
        <w:smartTagPr>
          <w:attr w:name="Year" w:val="2012"/>
          <w:attr w:name="Day" w:val="05"/>
          <w:attr w:name="Month" w:val="06"/>
          <w:attr w:name="ls" w:val="trans"/>
        </w:smartTagPr>
        <w:r w:rsidRPr="00B221FA">
          <w:rPr>
            <w:rFonts w:ascii="Arial" w:hAnsi="Arial"/>
            <w:sz w:val="24"/>
          </w:rPr>
          <w:t>05/06/2012</w:t>
        </w:r>
      </w:smartTag>
      <w:bookmarkEnd w:id="26"/>
    </w:p>
    <w:p w:rsidR="00B221FA" w:rsidRDefault="00B221FA" w:rsidP="00B221FA">
      <w:pPr>
        <w:pStyle w:val="NormalWeb"/>
        <w:spacing w:before="0" w:beforeAutospacing="0" w:after="0" w:afterAutospacing="0"/>
        <w:jc w:val="both"/>
        <w:rPr>
          <w:rFonts w:ascii="Arial" w:hAnsi="Arial" w:cs="Arial"/>
          <w:sz w:val="25"/>
          <w:szCs w:val="25"/>
        </w:rPr>
      </w:pPr>
    </w:p>
    <w:p w:rsidR="00B221FA" w:rsidRPr="008C2440" w:rsidRDefault="008C2440" w:rsidP="00B221FA">
      <w:pPr>
        <w:pStyle w:val="NormalWeb"/>
        <w:spacing w:before="0" w:beforeAutospacing="0" w:after="0" w:afterAutospacing="0"/>
        <w:jc w:val="both"/>
        <w:rPr>
          <w:rFonts w:ascii="Arial" w:hAnsi="Arial" w:cs="Arial"/>
          <w:b/>
          <w:sz w:val="25"/>
          <w:szCs w:val="25"/>
        </w:rPr>
      </w:pPr>
      <w:r w:rsidRPr="008C2440">
        <w:rPr>
          <w:rFonts w:ascii="Arial" w:hAnsi="Arial" w:cs="Arial"/>
          <w:b/>
          <w:sz w:val="25"/>
          <w:szCs w:val="25"/>
        </w:rPr>
        <w:t>Divulga a cotação média do dólar dos Estados Unidos da América no mês de maio do ano-calendário de 2012, para efeito da apuração do ganho de capital na alienação de moeda estrangeira mantida em espécie.</w:t>
      </w:r>
    </w:p>
    <w:p w:rsidR="00B221FA" w:rsidRDefault="00B221FA" w:rsidP="00B221FA">
      <w:pPr>
        <w:pStyle w:val="NormalWeb"/>
        <w:spacing w:before="0" w:beforeAutospacing="0" w:after="0" w:afterAutospacing="0"/>
        <w:jc w:val="both"/>
        <w:rPr>
          <w:rFonts w:ascii="Arial" w:hAnsi="Arial" w:cs="Arial"/>
          <w:sz w:val="25"/>
          <w:szCs w:val="25"/>
        </w:rPr>
      </w:pPr>
    </w:p>
    <w:p w:rsidR="008C2440" w:rsidRPr="008C2440" w:rsidRDefault="008C2440" w:rsidP="008C2440">
      <w:pPr>
        <w:pStyle w:val="NormalWeb"/>
        <w:spacing w:before="0" w:beforeAutospacing="0" w:after="0" w:afterAutospacing="0"/>
        <w:jc w:val="both"/>
        <w:rPr>
          <w:rFonts w:ascii="Arial" w:hAnsi="Arial" w:cs="Arial"/>
          <w:color w:val="000000"/>
        </w:rPr>
      </w:pPr>
      <w:r w:rsidRPr="008C2440">
        <w:rPr>
          <w:rFonts w:ascii="Arial" w:hAnsi="Arial" w:cs="Arial"/>
          <w:color w:val="000000"/>
        </w:rPr>
        <w:t xml:space="preserve">A COORDENADORA DE TRIBUTOS SOBRE A RENDA, PATRIMÔNIO E OPERAÇÕES FINANCEIRAS, no uso da atribuição que lhe confere o inciso V do art. 286 do Regimento Interno da Secretaria da Receita Federal do Brasil, aprovado pela Portaria MF nº 587, de </w:t>
      </w:r>
      <w:smartTag w:uri="urn:schemas-microsoft-com:office:smarttags" w:element="date">
        <w:smartTagPr>
          <w:attr w:name="Year" w:val="2010"/>
          <w:attr w:name="Day" w:val="21"/>
          <w:attr w:name="Month" w:val="12"/>
          <w:attr w:name="ls" w:val="trans"/>
        </w:smartTagPr>
        <w:r w:rsidRPr="008C2440">
          <w:rPr>
            <w:rFonts w:ascii="Arial" w:hAnsi="Arial" w:cs="Arial"/>
            <w:color w:val="000000"/>
          </w:rPr>
          <w:t>21 de dezembro de 2010</w:t>
        </w:r>
      </w:smartTag>
      <w:r w:rsidRPr="008C2440">
        <w:rPr>
          <w:rFonts w:ascii="Arial" w:hAnsi="Arial" w:cs="Arial"/>
          <w:color w:val="000000"/>
        </w:rPr>
        <w:t xml:space="preserve">, da delegação de competência de que trata o art. 3º da Portaria Cosit nº 3, de </w:t>
      </w:r>
      <w:smartTag w:uri="urn:schemas-microsoft-com:office:smarttags" w:element="date">
        <w:smartTagPr>
          <w:attr w:name="Year" w:val="2008"/>
          <w:attr w:name="Day" w:val="8"/>
          <w:attr w:name="Month" w:val="5"/>
          <w:attr w:name="ls" w:val="trans"/>
        </w:smartTagPr>
        <w:r w:rsidRPr="008C2440">
          <w:rPr>
            <w:rFonts w:ascii="Arial" w:hAnsi="Arial" w:cs="Arial"/>
            <w:color w:val="000000"/>
          </w:rPr>
          <w:t>8 de maio de 2008</w:t>
        </w:r>
      </w:smartTag>
      <w:r w:rsidRPr="008C2440">
        <w:rPr>
          <w:rFonts w:ascii="Arial" w:hAnsi="Arial" w:cs="Arial"/>
          <w:color w:val="000000"/>
        </w:rPr>
        <w:t xml:space="preserve">, e tendo em vista o disposto no § 7º do art. 24 da Medida Provisória nº 2.158-35, de </w:t>
      </w:r>
      <w:smartTag w:uri="urn:schemas-microsoft-com:office:smarttags" w:element="date">
        <w:smartTagPr>
          <w:attr w:name="Year" w:val="2001"/>
          <w:attr w:name="Day" w:val="24"/>
          <w:attr w:name="Month" w:val="8"/>
          <w:attr w:name="ls" w:val="trans"/>
        </w:smartTagPr>
        <w:r w:rsidRPr="008C2440">
          <w:rPr>
            <w:rFonts w:ascii="Arial" w:hAnsi="Arial" w:cs="Arial"/>
            <w:color w:val="000000"/>
          </w:rPr>
          <w:t>24 de agosto de 2001</w:t>
        </w:r>
      </w:smartTag>
      <w:r w:rsidRPr="008C2440">
        <w:rPr>
          <w:rFonts w:ascii="Arial" w:hAnsi="Arial" w:cs="Arial"/>
          <w:color w:val="000000"/>
        </w:rPr>
        <w:t xml:space="preserve">, e nos §§ 2º e 4º do art. 7º da Instrução Normativa SRF nº 118, de </w:t>
      </w:r>
      <w:smartTag w:uri="urn:schemas-microsoft-com:office:smarttags" w:element="date">
        <w:smartTagPr>
          <w:attr w:name="Year" w:val="2000"/>
          <w:attr w:name="Day" w:val="28"/>
          <w:attr w:name="Month" w:val="12"/>
          <w:attr w:name="ls" w:val="trans"/>
        </w:smartTagPr>
        <w:r w:rsidRPr="008C2440">
          <w:rPr>
            <w:rFonts w:ascii="Arial" w:hAnsi="Arial" w:cs="Arial"/>
            <w:color w:val="000000"/>
          </w:rPr>
          <w:t>28 de dezembro de 2000</w:t>
        </w:r>
      </w:smartTag>
      <w:r w:rsidRPr="008C2440">
        <w:rPr>
          <w:rFonts w:ascii="Arial" w:hAnsi="Arial" w:cs="Arial"/>
          <w:color w:val="000000"/>
        </w:rPr>
        <w:t xml:space="preserve">, </w:t>
      </w:r>
    </w:p>
    <w:p w:rsidR="008C2440" w:rsidRPr="008C2440" w:rsidRDefault="008C2440" w:rsidP="008C2440">
      <w:pPr>
        <w:pStyle w:val="NormalWeb"/>
        <w:spacing w:before="0" w:beforeAutospacing="0" w:after="0" w:afterAutospacing="0"/>
        <w:jc w:val="both"/>
        <w:rPr>
          <w:rFonts w:ascii="Arial" w:hAnsi="Arial" w:cs="Arial"/>
          <w:color w:val="000000"/>
        </w:rPr>
      </w:pPr>
      <w:r w:rsidRPr="008C2440">
        <w:rPr>
          <w:rFonts w:ascii="Arial" w:hAnsi="Arial" w:cs="Arial"/>
          <w:color w:val="000000"/>
        </w:rPr>
        <w:t xml:space="preserve">Declara: </w:t>
      </w:r>
    </w:p>
    <w:p w:rsidR="008C2440" w:rsidRPr="008C2440" w:rsidRDefault="008C2440" w:rsidP="008C2440">
      <w:pPr>
        <w:pStyle w:val="NormalWeb"/>
        <w:spacing w:before="0" w:beforeAutospacing="0" w:after="0" w:afterAutospacing="0"/>
        <w:jc w:val="both"/>
        <w:rPr>
          <w:rFonts w:ascii="Arial" w:hAnsi="Arial" w:cs="Arial"/>
          <w:color w:val="000000"/>
        </w:rPr>
      </w:pPr>
      <w:r w:rsidRPr="008C2440">
        <w:rPr>
          <w:rFonts w:ascii="Arial" w:hAnsi="Arial" w:cs="Arial"/>
          <w:color w:val="000000"/>
        </w:rPr>
        <w:t xml:space="preserve">Artigo único. Para efeito da apuração do ganho de capital na alienação de moeda estrangeira mantida em espécie, no mês de maio do ano-calendário de 2012, deve ser utilizada na conversão para reais: </w:t>
      </w:r>
    </w:p>
    <w:p w:rsidR="008C2440" w:rsidRPr="008C2440" w:rsidRDefault="008C2440" w:rsidP="008C2440">
      <w:pPr>
        <w:pStyle w:val="NormalWeb"/>
        <w:spacing w:before="0" w:beforeAutospacing="0" w:after="0" w:afterAutospacing="0"/>
        <w:jc w:val="both"/>
        <w:rPr>
          <w:rFonts w:ascii="Arial" w:hAnsi="Arial" w:cs="Arial"/>
          <w:color w:val="000000"/>
        </w:rPr>
      </w:pPr>
      <w:r w:rsidRPr="008C2440">
        <w:rPr>
          <w:rFonts w:ascii="Arial" w:hAnsi="Arial" w:cs="Arial"/>
          <w:color w:val="000000"/>
        </w:rPr>
        <w:t xml:space="preserve">I - do valor de alienação, a cotação média mensal do dólar dos Estados Unidos da América, para compra, correspondente a R$ 1,9854; </w:t>
      </w:r>
    </w:p>
    <w:p w:rsidR="008C2440" w:rsidRPr="008C2440" w:rsidRDefault="008C2440" w:rsidP="008C2440">
      <w:pPr>
        <w:pStyle w:val="NormalWeb"/>
        <w:spacing w:before="0" w:beforeAutospacing="0" w:after="0" w:afterAutospacing="0"/>
        <w:jc w:val="both"/>
        <w:rPr>
          <w:rFonts w:ascii="Arial" w:hAnsi="Arial" w:cs="Arial"/>
          <w:color w:val="000000"/>
        </w:rPr>
      </w:pPr>
      <w:r w:rsidRPr="008C2440">
        <w:rPr>
          <w:rFonts w:ascii="Arial" w:hAnsi="Arial" w:cs="Arial"/>
          <w:color w:val="000000"/>
        </w:rPr>
        <w:lastRenderedPageBreak/>
        <w:t xml:space="preserve">II - do valor de custo de aquisição, a cotação média mensal do dólar dos Estados Unidos da América, para venda, correspondente a R$ 1,9860. </w:t>
      </w:r>
    </w:p>
    <w:p w:rsidR="008C2440" w:rsidRPr="008C2440" w:rsidRDefault="008C2440" w:rsidP="008C2440">
      <w:pPr>
        <w:jc w:val="center"/>
        <w:rPr>
          <w:rFonts w:ascii="Arial" w:hAnsi="Arial" w:cs="Arial"/>
          <w:color w:val="000000"/>
        </w:rPr>
      </w:pPr>
      <w:r w:rsidRPr="008C2440">
        <w:rPr>
          <w:rFonts w:ascii="Arial" w:hAnsi="Arial" w:cs="Arial"/>
          <w:b/>
          <w:bCs/>
          <w:color w:val="000000"/>
        </w:rPr>
        <w:t>CLÁUDIA LÚCIA PIMENTEL MARTINS DA SILVA</w:t>
      </w:r>
    </w:p>
    <w:p w:rsidR="008C2440" w:rsidRPr="00337E07" w:rsidRDefault="008C2440" w:rsidP="00B221FA">
      <w:pPr>
        <w:pStyle w:val="NormalWeb"/>
        <w:spacing w:before="0" w:beforeAutospacing="0" w:after="0" w:afterAutospacing="0"/>
        <w:jc w:val="both"/>
        <w:rPr>
          <w:rFonts w:ascii="Arial" w:hAnsi="Arial" w:cs="Arial"/>
          <w:sz w:val="25"/>
          <w:szCs w:val="25"/>
        </w:rPr>
      </w:pPr>
    </w:p>
    <w:p w:rsidR="00D64FAF" w:rsidRPr="00425A1A" w:rsidRDefault="00D64FAF" w:rsidP="00D64FAF">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Diário Oficial da União </w:t>
      </w:r>
      <w:r w:rsidRPr="00425A1A">
        <w:rPr>
          <w:rStyle w:val="Hyperlink"/>
          <w:rFonts w:ascii="Arial" w:hAnsi="Arial" w:cs="Arial"/>
          <w:iCs/>
        </w:rPr>
        <w:t xml:space="preserve">- </w:t>
      </w:r>
      <w:r>
        <w:rPr>
          <w:rStyle w:val="Hyperlink"/>
          <w:rFonts w:ascii="Arial" w:hAnsi="Arial" w:cs="Arial"/>
          <w:iCs/>
        </w:rPr>
        <w:t>08/06</w:t>
      </w:r>
      <w:r w:rsidRPr="00425A1A">
        <w:rPr>
          <w:rStyle w:val="Hyperlink"/>
          <w:rFonts w:ascii="Arial" w:hAnsi="Arial" w:cs="Arial"/>
          <w:iCs/>
        </w:rPr>
        <w:t>/2012.</w:t>
      </w:r>
    </w:p>
    <w:p w:rsidR="00B13FEA" w:rsidRPr="00337E07" w:rsidRDefault="00D64FAF" w:rsidP="00D64FAF">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B13FEA" w:rsidRPr="00425A1A" w:rsidRDefault="00B13FEA" w:rsidP="00B13FEA">
      <w:pPr>
        <w:pStyle w:val="NormalWeb"/>
        <w:spacing w:before="0" w:beforeAutospacing="0" w:after="0" w:afterAutospacing="0"/>
        <w:jc w:val="both"/>
        <w:rPr>
          <w:rFonts w:ascii="Arial" w:hAnsi="Arial" w:cs="Arial"/>
        </w:rPr>
      </w:pPr>
      <w:r w:rsidRPr="00425A1A">
        <w:rPr>
          <w:rFonts w:ascii="Arial" w:hAnsi="Arial" w:cs="Arial"/>
        </w:rPr>
        <w:t>______________________________Fim de Matéria__________________________________</w:t>
      </w:r>
    </w:p>
    <w:p w:rsidR="00B13FEA" w:rsidRPr="00425A1A" w:rsidRDefault="00B13FEA" w:rsidP="00B13FEA">
      <w:pPr>
        <w:pStyle w:val="NormalWeb"/>
        <w:spacing w:before="0" w:beforeAutospacing="0" w:after="0" w:afterAutospacing="0" w:line="360" w:lineRule="auto"/>
        <w:jc w:val="both"/>
        <w:rPr>
          <w:rFonts w:ascii="Arial" w:hAnsi="Arial" w:cs="Arial"/>
        </w:rPr>
      </w:pPr>
    </w:p>
    <w:p w:rsidR="00B13FEA" w:rsidRPr="00B221FA" w:rsidRDefault="00B221FA" w:rsidP="00B13FEA">
      <w:pPr>
        <w:pStyle w:val="Ttulo3"/>
        <w:jc w:val="both"/>
        <w:rPr>
          <w:rFonts w:ascii="Arial" w:hAnsi="Arial"/>
          <w:sz w:val="24"/>
        </w:rPr>
      </w:pPr>
      <w:bookmarkStart w:id="27" w:name="_Toc327361267"/>
      <w:r w:rsidRPr="00B221FA">
        <w:rPr>
          <w:rFonts w:ascii="Arial" w:hAnsi="Arial"/>
          <w:sz w:val="24"/>
        </w:rPr>
        <w:t>IRPJ / CSLL: ESCRITURAÇÃO DE LIVROS COMERCIAIS E FISCAIS – ROTEIRO</w:t>
      </w:r>
      <w:bookmarkEnd w:id="27"/>
    </w:p>
    <w:p w:rsidR="00B221FA" w:rsidRPr="00CF068D" w:rsidRDefault="00B221FA" w:rsidP="00B221FA">
      <w:pPr>
        <w:pStyle w:val="NormalWeb"/>
        <w:spacing w:before="0" w:beforeAutospacing="0" w:after="0" w:afterAutospacing="0"/>
        <w:jc w:val="both"/>
        <w:rPr>
          <w:rFonts w:ascii="Arial" w:hAnsi="Arial" w:cs="Arial"/>
        </w:rPr>
      </w:pPr>
    </w:p>
    <w:p w:rsidR="00B221FA" w:rsidRPr="00CF068D" w:rsidRDefault="00E4508E" w:rsidP="00B221FA">
      <w:pPr>
        <w:pStyle w:val="NormalWeb"/>
        <w:spacing w:before="0" w:beforeAutospacing="0" w:after="0" w:afterAutospacing="0"/>
        <w:jc w:val="both"/>
        <w:rPr>
          <w:rFonts w:ascii="Arial" w:hAnsi="Arial" w:cs="Arial"/>
        </w:rPr>
      </w:pPr>
      <w:hyperlink r:id="rId20" w:history="1">
        <w:r w:rsidR="00B221FA" w:rsidRPr="00CF068D">
          <w:rPr>
            <w:rStyle w:val="Hyperlink"/>
            <w:rFonts w:ascii="Arial" w:hAnsi="Arial" w:cs="Arial"/>
          </w:rPr>
          <w:t>Clique aqui para acessar esta matéria</w:t>
        </w:r>
      </w:hyperlink>
      <w:r w:rsidR="00B221FA" w:rsidRPr="00CF068D">
        <w:rPr>
          <w:rStyle w:val="Hyperlink"/>
          <w:rFonts w:ascii="Arial" w:hAnsi="Arial" w:cs="Arial"/>
          <w:color w:val="auto"/>
          <w:u w:val="none"/>
        </w:rPr>
        <w:t xml:space="preserve"> ou acesse</w:t>
      </w:r>
      <w:r w:rsidR="00B221FA" w:rsidRPr="00CF068D">
        <w:rPr>
          <w:rFonts w:ascii="Arial" w:hAnsi="Arial" w:cs="Arial"/>
        </w:rPr>
        <w:t xml:space="preserve">: </w:t>
      </w:r>
      <w:hyperlink r:id="rId21" w:history="1">
        <w:r w:rsidR="00B221FA" w:rsidRPr="00CF068D">
          <w:rPr>
            <w:rStyle w:val="Hyperlink"/>
            <w:rFonts w:ascii="Arial" w:hAnsi="Arial" w:cs="Arial"/>
          </w:rPr>
          <w:t>www.crcsp.org.br</w:t>
        </w:r>
      </w:hyperlink>
      <w:r w:rsidR="00B221FA" w:rsidRPr="00CF068D">
        <w:rPr>
          <w:rFonts w:ascii="Arial" w:hAnsi="Arial" w:cs="Arial"/>
        </w:rPr>
        <w:t xml:space="preserve"> </w:t>
      </w:r>
      <w:smartTag w:uri="urn:schemas-microsoft-com:office:smarttags" w:element="PersonName">
        <w:smartTagPr>
          <w:attr w:name="ProductID" w:val="ANA RODRIGUES FORTES'팷䵌䵅跈߁⣐ᠮ᠀&#10;ĂPREVIDENCIÁRIOn.11ԀĂ⃠糦ကЖ抸"/>
        </w:smartTagPr>
        <w:r w:rsidR="00B221FA" w:rsidRPr="00CF068D">
          <w:rPr>
            <w:rFonts w:ascii="Arial" w:hAnsi="Arial" w:cs="Arial"/>
          </w:rPr>
          <w:t>em Desenvolvimento Profissional</w:t>
        </w:r>
      </w:smartTag>
      <w:r w:rsidR="00B221FA" w:rsidRPr="00CF068D">
        <w:rPr>
          <w:rFonts w:ascii="Arial" w:hAnsi="Arial" w:cs="Arial"/>
        </w:rPr>
        <w:t xml:space="preserve"> / Resenha Técnica / Resenha da Semana.</w:t>
      </w:r>
    </w:p>
    <w:p w:rsidR="00B221FA" w:rsidRPr="00CF068D" w:rsidRDefault="00B221FA" w:rsidP="00B221FA">
      <w:pPr>
        <w:pStyle w:val="NormalWeb"/>
        <w:spacing w:before="0" w:beforeAutospacing="0" w:after="0" w:afterAutospacing="0"/>
        <w:jc w:val="both"/>
        <w:rPr>
          <w:rFonts w:ascii="Arial" w:hAnsi="Arial" w:cs="Arial"/>
        </w:rPr>
      </w:pPr>
    </w:p>
    <w:p w:rsidR="00B13FEA" w:rsidRPr="00425A1A" w:rsidRDefault="00B13FEA" w:rsidP="00B13FEA">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w:t>
      </w:r>
      <w:r w:rsidR="00D64FAF">
        <w:rPr>
          <w:rStyle w:val="Hyperlink"/>
          <w:rFonts w:ascii="Arial" w:hAnsi="Arial" w:cs="Arial"/>
          <w:i/>
        </w:rPr>
        <w:t>FISCOSoft</w:t>
      </w:r>
      <w:r w:rsidRPr="00425A1A">
        <w:rPr>
          <w:rStyle w:val="Hyperlink"/>
          <w:rFonts w:ascii="Arial" w:hAnsi="Arial" w:cs="Arial"/>
          <w:iCs/>
        </w:rPr>
        <w:t>.</w:t>
      </w:r>
    </w:p>
    <w:p w:rsidR="00B13FEA" w:rsidRPr="00337E07" w:rsidRDefault="00B13FEA" w:rsidP="00B13FEA">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B13FEA" w:rsidRPr="00425A1A" w:rsidRDefault="00B13FEA" w:rsidP="00B13FEA">
      <w:pPr>
        <w:pStyle w:val="NormalWeb"/>
        <w:spacing w:before="0" w:beforeAutospacing="0" w:after="0" w:afterAutospacing="0"/>
        <w:jc w:val="both"/>
        <w:rPr>
          <w:rFonts w:ascii="Arial" w:hAnsi="Arial" w:cs="Arial"/>
        </w:rPr>
      </w:pPr>
      <w:r w:rsidRPr="00425A1A">
        <w:rPr>
          <w:rFonts w:ascii="Arial" w:hAnsi="Arial" w:cs="Arial"/>
        </w:rPr>
        <w:t>______________________________Fim de Matéria__________________________________</w:t>
      </w:r>
    </w:p>
    <w:p w:rsidR="00B13FEA" w:rsidRPr="00425A1A" w:rsidRDefault="00B13FEA" w:rsidP="00B13FEA">
      <w:pPr>
        <w:pStyle w:val="NormalWeb"/>
        <w:spacing w:before="0" w:beforeAutospacing="0" w:after="0" w:afterAutospacing="0" w:line="360" w:lineRule="auto"/>
        <w:jc w:val="both"/>
        <w:rPr>
          <w:rFonts w:ascii="Arial" w:hAnsi="Arial" w:cs="Arial"/>
        </w:rPr>
      </w:pPr>
    </w:p>
    <w:p w:rsidR="00B13FEA" w:rsidRPr="00B221FA" w:rsidRDefault="00B221FA" w:rsidP="00B13FEA">
      <w:pPr>
        <w:pStyle w:val="Ttulo3"/>
        <w:jc w:val="both"/>
        <w:rPr>
          <w:rFonts w:ascii="Arial" w:hAnsi="Arial"/>
          <w:sz w:val="24"/>
        </w:rPr>
      </w:pPr>
      <w:bookmarkStart w:id="28" w:name="_Toc327361268"/>
      <w:r w:rsidRPr="00B221FA">
        <w:rPr>
          <w:rFonts w:ascii="Arial" w:hAnsi="Arial"/>
          <w:sz w:val="24"/>
        </w:rPr>
        <w:t>NOVAS TENDÊNCIAS JURISPRUDENCIAIS ACERCA DO PIS/PASEP E DA COFINS SOBRE JUROS SOBRE O CAPITAL PRÓPRIO – ARTIGO</w:t>
      </w:r>
      <w:bookmarkEnd w:id="28"/>
    </w:p>
    <w:p w:rsidR="00B13FEA" w:rsidRPr="00896E2D" w:rsidRDefault="00B13FEA" w:rsidP="00B13FEA">
      <w:pPr>
        <w:pStyle w:val="NormalWeb"/>
        <w:spacing w:before="0" w:beforeAutospacing="0" w:after="0" w:afterAutospacing="0"/>
        <w:jc w:val="both"/>
        <w:rPr>
          <w:rFonts w:ascii="Arial" w:hAnsi="Arial" w:cs="Arial"/>
        </w:rPr>
      </w:pPr>
    </w:p>
    <w:p w:rsidR="00896E2D" w:rsidRPr="00896E2D" w:rsidRDefault="00896E2D" w:rsidP="00896E2D">
      <w:pPr>
        <w:pStyle w:val="NormalWeb"/>
        <w:spacing w:before="0" w:beforeAutospacing="0" w:after="0" w:afterAutospacing="0"/>
        <w:jc w:val="both"/>
        <w:rPr>
          <w:rFonts w:ascii="Arial" w:hAnsi="Arial" w:cs="Arial"/>
          <w:b/>
        </w:rPr>
      </w:pPr>
      <w:r w:rsidRPr="00896E2D">
        <w:rPr>
          <w:rFonts w:ascii="Arial" w:hAnsi="Arial" w:cs="Arial"/>
          <w:b/>
        </w:rPr>
        <w:t xml:space="preserve">1 - Introdução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Os juros sobre capital próprio são espécie de remuneração de sócios os quais vêm causando certa celeuma no sistema jurídico tributário brasileiro, principalmente no que diz respeito à sua natureza jurídica, que define se há ou não incidência do PIS/PASEP e da COFINS sobre tais verbas.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Isto porque, se for conceituado como distribuição de lucros, não estará sujeita, nos termos da legislação hoje vigente acerca do PIS/PASEP e da COFINS, à incidência destas contribuições, enquanto que deverá </w:t>
      </w:r>
      <w:r w:rsidR="008D1EFE">
        <w:rPr>
          <w:rFonts w:ascii="Arial" w:hAnsi="Arial" w:cs="Arial"/>
        </w:rPr>
        <w:t>haver tal tributação se tratar</w:t>
      </w:r>
      <w:r w:rsidRPr="00896E2D">
        <w:rPr>
          <w:rFonts w:ascii="Arial" w:hAnsi="Arial" w:cs="Arial"/>
        </w:rPr>
        <w:t xml:space="preserve">-se de receitas financeiras.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presente trabalho pretende analisar as posições doutrinárias acerca dos juros sobre capital próprio, bem como o posicionamento da jurisprudência pátria sobre este assunto, principalmente em razão do recente julgamento, proferido pelo Superior Tribunal de Justiça, na sistemática do artigo 543-C do Código de Processo Civil, nos autos do Recurso Especial nº 1.104.184. </w:t>
      </w:r>
    </w:p>
    <w:p w:rsidR="00896E2D" w:rsidRPr="00896E2D" w:rsidRDefault="00896E2D" w:rsidP="00896E2D">
      <w:pPr>
        <w:pStyle w:val="NormalWeb"/>
        <w:spacing w:before="0" w:beforeAutospacing="0" w:after="0" w:afterAutospacing="0"/>
        <w:jc w:val="both"/>
        <w:rPr>
          <w:rFonts w:ascii="Arial" w:hAnsi="Arial" w:cs="Arial"/>
          <w:b/>
        </w:rPr>
      </w:pPr>
      <w:r w:rsidRPr="00896E2D">
        <w:rPr>
          <w:rFonts w:ascii="Arial" w:hAnsi="Arial" w:cs="Arial"/>
          <w:b/>
        </w:rPr>
        <w:t xml:space="preserve">2 - Natureza júridica dos juros sobre o capital próprio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artigo 347 do Regulamento do Imposto de Renda (01), na redação dada pelo artigo 9º da Lei 9.249/95, dispõe que a pessoa jurídica poderá deduzir, para efeitos de apuração do lucro real, os juros pagos ou creditados individualizadamente a sócios ou acionistas a título de remuneração do capital próprio, calculados sobre as contas do patrimônio líquido e limitados à variação, pro rata dia, da TJLP (Taxa de Juros de Longo Prazo), observado o regime de competência (02).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Cumpre destacar que a figura dos juros sobre o capital próprio pode ou não estar previsto no Estatuto ou Contrato Social, sendo que eventual omissão não impedirá o seu pagamento, mas tornará necessária a deliberação de </w:t>
      </w:r>
      <w:r w:rsidR="0034390D" w:rsidRPr="00896E2D">
        <w:rPr>
          <w:rFonts w:ascii="Arial" w:hAnsi="Arial" w:cs="Arial"/>
        </w:rPr>
        <w:t>assembléia</w:t>
      </w:r>
      <w:r w:rsidRPr="00896E2D">
        <w:rPr>
          <w:rFonts w:ascii="Arial" w:hAnsi="Arial" w:cs="Arial"/>
        </w:rPr>
        <w:t xml:space="preserve"> para declará-los ou referendá-los.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Ademais, conforme parágrafos 1º e 2º do artigo 347 do Regulamento do Imposto de Renda, na redação dada pelo artigo 9º da Lei nº 9.249/95, seu pagamento está condicionado à existência de lucros computados antes da distribuição dos juros, lucros acumulados ou reservas de lucros, em montante igual ou superior ao valor de duas vezes o valor dos juros a serem pagos ou creditados.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Para a empresa que efetuar o pagamento dos juros sobre o capital próprio, o valor pago ou creditado será considerado despesa financeira, dedutível para fins de apuração do lucro real, desde que não exceda 50% do maior dos seguintes valores: (i) do lucro líquido correspondente </w:t>
      </w:r>
      <w:r w:rsidRPr="00896E2D">
        <w:rPr>
          <w:rFonts w:ascii="Arial" w:hAnsi="Arial" w:cs="Arial"/>
        </w:rPr>
        <w:lastRenderedPageBreak/>
        <w:t xml:space="preserve">ao período de apuração (trimestral ou anual) do pagamento ou crédito dos juros, após a dedução da CSLL e antes da provisão para o imposto de renda e da dedução dos referidos juros; ou (ii) dos saldos de lucros acumulados e reservas de lucros de períodos anteriores.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Ao analisar a sua natureza jurídica, Edmar Oliveira Andrade Filho (03) afirma que os juros sobre o capital têm caráter de juros compensatórios, na medida em que não possuem, como finalidade, a compensação de compensar o sócio ou acionista por uso do capital; sendo exigidos em razão do uso do capital pela pessoa jurídica.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douto tributarista prossegue afirmando que: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preceito legal da Lei nº 9.249/95 indica posição contrária à equiparação; o que ele permite, de fato, é uma imputação imprópria; ele autoriza uma espécie de compensação, ou seja, parte ou total do valor dos dividendos obrigatórios podem ser quitados pelo montante dos juros nada obstante tenham eles origem em relações distintas" (04).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No mesmo sentido, Fabio Ulhoa Coelho (05), que afirma que os juros sobre o capital próprio são um tipo de remuneração do acionista que não pode ser considerado dividendos, quer pelo fato de que há previsão legal de imputação daqueles neste, quer seja pelo fato de que as diferenças tributárias impedem que sejam considerados pagamentos do mesmo tipo.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Com a devida vênia, não nos parece ser este o entendimento mais adequado na medida em que encontra-se, a figura dos juros sobre capital próprio, mais próximo conceitualmente falando, da natureza jurídica de distribuição de resultados. Se assim não fosse, a legislação hoje em vigor sobre o assunto não haveria a condição de existência de lucros no exercício, de lucros acumulados e reserva de lucros, em montante igual ou superior à duas vezes o valor dos juros a serem pagos ou creditados para que seu pagamento possa vir a ser deduzido da base de cálculo do IRPJ e da CSLL.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Conforme posicionamento de Alberto Xavier (06), os juros sobre capital próprio não têm origem em uma operação de crédito, não podendo ser considerado como remuneração direta ou indireta de uma operação financeira, como se faz </w:t>
      </w:r>
      <w:r w:rsidR="0034390D" w:rsidRPr="00896E2D">
        <w:rPr>
          <w:rFonts w:ascii="Arial" w:hAnsi="Arial" w:cs="Arial"/>
        </w:rPr>
        <w:t>mistér</w:t>
      </w:r>
      <w:r w:rsidR="0034390D">
        <w:rPr>
          <w:rFonts w:ascii="Arial" w:hAnsi="Arial" w:cs="Arial"/>
        </w:rPr>
        <w:t>io</w:t>
      </w:r>
      <w:r w:rsidRPr="00896E2D">
        <w:rPr>
          <w:rFonts w:ascii="Arial" w:hAnsi="Arial" w:cs="Arial"/>
        </w:rPr>
        <w:t xml:space="preserve"> no caso dos juros, mas sim remunera os sócios da pessoa jurídica em decorrência dos resultados obtidos.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Prossegue o ilustre tributarista no sentido de que: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juro sobre capital próprio outra coisa não é que um resultado distribuível da companhia sujeito a um regime especial, resultado este suscetível de duas destinações alternativa: distribuição efetiva aos sócios ou capitalização" (07).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No mesmo sentido, pode-se citar Ives Gandra da Silva Martins e Fátima Fernandes Rodrigues de Sousa (08), os quais afirmam: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pagamento de juros sobre capital próprio não esta diretamente relacionado com uma operação de crédito, em que o credor se priva da posse do capital em troca de uma remuneração" estando "muito mais próxima da natureza jurídica de resultados distribuídos, de lucro da sociedade, ou seja, de dividendos".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Ademais, pode-se também citar Modesto Carvalhosa (09), o qual afirma que os juros sobre capital próprio deve ser considerado como o montante do lucro relativo a cada ação, configurando-se, como consequência, como rendimento desta.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Portanto, o entendimento que nos parece mais correto é o de que os juros sobre capital próprio, não obstante sua denominação, possuem natureza jurídica de distribuição de resultados, face a sua não vinculação à qualquer operação creditícia realizada pelos sócios, conforme se faz mister no conceito hoje existente no direito pátrio para os juros, entendidos como renumeração do capital. </w:t>
      </w:r>
    </w:p>
    <w:p w:rsidR="00896E2D" w:rsidRPr="00896E2D" w:rsidRDefault="0034390D" w:rsidP="00896E2D">
      <w:pPr>
        <w:pStyle w:val="NormalWeb"/>
        <w:spacing w:before="0" w:beforeAutospacing="0" w:after="0" w:afterAutospacing="0"/>
        <w:jc w:val="both"/>
        <w:rPr>
          <w:rFonts w:ascii="Arial" w:hAnsi="Arial" w:cs="Arial"/>
          <w:b/>
        </w:rPr>
      </w:pPr>
      <w:r>
        <w:rPr>
          <w:rFonts w:ascii="Arial" w:hAnsi="Arial" w:cs="Arial"/>
          <w:b/>
        </w:rPr>
        <w:t>3 - Evolução histór</w:t>
      </w:r>
      <w:r w:rsidR="00896E2D" w:rsidRPr="00896E2D">
        <w:rPr>
          <w:rFonts w:ascii="Arial" w:hAnsi="Arial" w:cs="Arial"/>
          <w:b/>
        </w:rPr>
        <w:t xml:space="preserve">ica do PIS/PASEP e da COFINS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PIS/PASEP e a COFINS encontram respaldo constitucional nos artigos 149, 195 e 239 da Constituição Federal, e no parágrafo 1º, do artigo 34, do Ato das Disposições Constitucionais Transitórias, os quais dispões que cabe exclusivamente à União Federal instituir contribuições sociais como instrumento de sua atuação nas respectivas áreas, observando-se os princípios gerais de direito tributário, conforme disposto nos artigos 146 e 150 da Constituição Federal.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Nos termos do artigo 194 da Constituição Federal, a seguridade social compreende um conjunto integrado de ações de iniciativa tanto do poder público, quanto da sociedade, </w:t>
      </w:r>
      <w:r w:rsidRPr="00896E2D">
        <w:rPr>
          <w:rFonts w:ascii="Arial" w:hAnsi="Arial" w:cs="Arial"/>
        </w:rPr>
        <w:lastRenderedPageBreak/>
        <w:t xml:space="preserve">destinadas à garantir a todos os cidadãos os direitos relativos à saúde, à previdência social e à assistência social.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Maurício Barros (10), ao analisar a evolução histórica das referidas contribuições, afirma que a origem do PIS/PASEP remonta a um período anterior à promulgação da Constituição Federal, mediante a Lei Complementar nº 7/70, que criou o Programa de Integração Social (PIS), bem como a Lei Complementar nº 8/70, que instituiu o Programa de Formação do Patrimônio do Servidor Público (PASEP), ambas instituindo sua referida contribuição.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Posteriormente, de acordo com Rodrigo Caramori Petry (11), a Lei Complementar nº 26/75 unificou o PIS com o PASEP, unificando também os fundos os quais eram por elas financiados, sem, contudo alterar as regras matrizes de incidência nem a forma de cobrança das referidas contribuições.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Com o advento da Constituição Federal, houve uma alteração no objetivo do PIS/PASEP, que, nos termos de seu artigo 239, recepcionou as Leis Complementares nºs 7/70, 8/70 e 26/75, passando a ser a base constitucional referida contribuição, amparando sua regra matriz de incidência.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Por sua vez, a COFINS, segundo Fabio de Oliveira Rodrigues, et alli (12), foi criada por meio da Lei Complementar nº 70/91, destinando-se exclusivamente ao financiamento da seguridade social, compreendendo as áreas de saúde, previdência e assistência social, em substituição à contribuição ao FINSOCIAL, cuja constitucionalidade foi bastante discutida, sendo que o Supremo Tribunal Federal, em controle difuso de constitucionalidade, declarou-a inconstitucional.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Com as alterações promovidas pelas Leis nºs 10.637/02 e 10.833/03, passaram a existir dois regimes de incidência do PIS/PASEP e da COFINS, o cumulativo e o não cumulativo. O sistema cumulativo é aplicável para pessoas jurídicas tributadas pelo lucro presumido e as instituições financeiras, havendo a incidência do PIS/PASEP à alíquota de 0,65% e de 3% para a COFINS para as pessoas jurídicas tributadas pelo lucro presumido e de 4% quando se tratar de instituições financeiras ou securitizadoras, nos termos do artigo 18 da Lei 10.684/03. Por sua vez, o sistema não cumulativo é aplicável para pessoas jurídicas optantes pelo lucro real, à alíquota de 1,65% para o PIS/PASEP e de 7,6% para a COFINS.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Segundo Fabio de Oliveira Rodrigues, et alli (13), no que tange a base de cálculo do PIS/PASEP e da COFINS, primeiramente, deve-se destacar que até </w:t>
      </w:r>
      <w:smartTag w:uri="urn:schemas-microsoft-com:office:smarttags" w:element="date">
        <w:smartTagPr>
          <w:attr w:name="Year" w:val="2009"/>
          <w:attr w:name="Day" w:val="28"/>
          <w:attr w:name="Month" w:val="5"/>
          <w:attr w:name="ls" w:val="trans"/>
        </w:smartTagPr>
        <w:r w:rsidRPr="00896E2D">
          <w:rPr>
            <w:rFonts w:ascii="Arial" w:hAnsi="Arial" w:cs="Arial"/>
          </w:rPr>
          <w:t>28 de maio de 2009</w:t>
        </w:r>
      </w:smartTag>
      <w:r w:rsidRPr="00896E2D">
        <w:rPr>
          <w:rFonts w:ascii="Arial" w:hAnsi="Arial" w:cs="Arial"/>
        </w:rPr>
        <w:t xml:space="preserve">, quando foi publicada a Lei nº 11.941/09 - que em seu artigo 79, inciso XII, revogou o malfadado parágrafo 1º do artigo 3º da Lei nº 9.718/98, declarado inconstitucional pelo Supremo Tribunal Federal - a base de cálculo das referidas contribuições eram as mesmas, tanto para o regime cumulativo, quanto para o não cumulativo. A incidência das referidas contribuições, para ambos os regimes, se dava, até então, sobre o faturamento mensal dos contribuintes, assim entendido o total das receitas auferidas pela pessoa jurídica, independentemente de sua denominação contábil. Isto significa que até 2009 as totalidades das receitas compunham a base de cálculo do PIS/PASEP e da COFINS, incluindo-se também receitas de atividades não compreendidas no objeto social do contribuinte.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Tal fato se deve na medida em que, em </w:t>
      </w:r>
      <w:smartTag w:uri="urn:schemas-microsoft-com:office:smarttags" w:element="metricconverter">
        <w:smartTagPr>
          <w:attr w:name="ProductID" w:val="1998, a"/>
        </w:smartTagPr>
        <w:r w:rsidRPr="00896E2D">
          <w:rPr>
            <w:rFonts w:ascii="Arial" w:hAnsi="Arial" w:cs="Arial"/>
          </w:rPr>
          <w:t>1998, a</w:t>
        </w:r>
      </w:smartTag>
      <w:r w:rsidRPr="00896E2D">
        <w:rPr>
          <w:rFonts w:ascii="Arial" w:hAnsi="Arial" w:cs="Arial"/>
        </w:rPr>
        <w:t xml:space="preserve"> Emenda Constitucional nº 20/98 modificou a norma de competência instituidora do PIS/PASEP e da COFINS, autorizando a sua incidência sobre "receita ou faturamento", ampliando a base de cálculo da referida contribuição para o total das receitas auferidas pela pessoa jurídica, independentemente de sua denominação contábil, conforme anteriormente mencionado.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Verifica-se que esta foi a sistemática adotada pela legislação infraconstitucional instituidora do PIS/PASEP e da COFINS, por meio do artigo 3º da Lei nº 9.718/98, que objetivou o alargamento da base de cálculo das referidas contribuições, declarado inconstitucional pelo Supremo Tribunal Federal, no julgamento do RE 585.235, na medida em que alterava o conceito de faturamento devidamente consagrado no direito privado brasileiro.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Segundo Fabio de Oliveira Rodrigues, et alli (14), com base na Emenda Constitucional nº 20/98, que constitucionalizou a ampliação da base de cálculo do PIS/PASEP e da COFINS, as Leis nºs 10.637/02 e 10.833/03 estabeleceram, para a sistemática não cumulativa, que a base de </w:t>
      </w:r>
      <w:r w:rsidRPr="00896E2D">
        <w:rPr>
          <w:rFonts w:ascii="Arial" w:hAnsi="Arial" w:cs="Arial"/>
        </w:rPr>
        <w:lastRenderedPageBreak/>
        <w:t xml:space="preserve">cálculo das referidas contribuições seria o valor do faturamento mensal da empresa, abrangendo, independentemente da denominação contábil, o total das receitas auferidas.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Portanto, para efeitos do cálculo do PIS/PASEP e da COFINS, pela sistemática não cumulativa, deve-se o conceito de receita bruta, qual seja, a totalidade das receitas auferidas pelo contribuinte, independentemente do tipo de atividade exercida ou a classificação contábil adotada pela pessoa jurídica para estas receitas. Dessa forma, para que haja a incidência destas contribuições, deve-se verificar quais são os ingressos de caixa que se enquadram neste conceito de receita.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Pela sistemática cumulativa, por sua vez, o artigo 79, inciso XII, da Lei nº 11.941/09, revogou expressamente o artigo 3º da Lei nº 9.718/98. Dessa forma, a partir de maio de 2009, o PIS/PASEP e a COFINS cumulativos passaram a não mais incidir sobre receitas não decorrentes das atividades das empresas. Hiromi Higuchi (15) afirma que a revogação beneficiou as pessoas jurídicas sujeitas ao regime cumulativo, quais sejam, optantes pelo lucro presumido e do sistema financeiro. </w:t>
      </w:r>
    </w:p>
    <w:p w:rsidR="00896E2D" w:rsidRPr="00896E2D" w:rsidRDefault="00896E2D" w:rsidP="00896E2D">
      <w:pPr>
        <w:pStyle w:val="NormalWeb"/>
        <w:spacing w:before="0" w:beforeAutospacing="0" w:after="0" w:afterAutospacing="0"/>
        <w:jc w:val="both"/>
        <w:rPr>
          <w:rFonts w:ascii="Arial" w:hAnsi="Arial" w:cs="Arial"/>
          <w:b/>
        </w:rPr>
      </w:pPr>
      <w:r w:rsidRPr="00896E2D">
        <w:rPr>
          <w:rFonts w:ascii="Arial" w:hAnsi="Arial" w:cs="Arial"/>
          <w:b/>
        </w:rPr>
        <w:t xml:space="preserve">4 - </w:t>
      </w:r>
      <w:r w:rsidR="0034390D" w:rsidRPr="00896E2D">
        <w:rPr>
          <w:rFonts w:ascii="Arial" w:hAnsi="Arial" w:cs="Arial"/>
          <w:b/>
        </w:rPr>
        <w:t>Incidência</w:t>
      </w:r>
      <w:r w:rsidRPr="00896E2D">
        <w:rPr>
          <w:rFonts w:ascii="Arial" w:hAnsi="Arial" w:cs="Arial"/>
          <w:b/>
        </w:rPr>
        <w:t xml:space="preserve"> do PIS/PASEP e da COFINS sobre os juros sobre capital próprio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Ao analisar a tributação dos juros sobre o capital próprio, Alberto Xavier (16) afirma que são dedutíveis na pessoa jurídica que os paga, até certo limite, a título de despesa financeira, devendo ser tributadas, como receitas financeiras, na pessoa jurídica que os recebe.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Ao verificar a tributação dos juros sobre capital próprio pelo PIS/PASEP e pela COFINS, verifica-se que o Decreto nº 5.442/05, em seu artigo 1º in verbis, reduziu a zero as alíquotas destas contribuições incidentes sobre as receitas financeiras auferidas pelas pessoas jurídicas sujeitas ao regime de incidência não cumulativa das referidas contribuições, excluindo deste beneficio, expressamente, os juros sobre o capital próprio: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"Art. 1º Ficam reduzidas a zero as alíquotas da Contribuição para o PIS/PASEP e da Contribuição para o Financiamento da Seguridade Social - COFINS incidentes sobre as receitas financeiras, inclusive decorrentes de operações realizadas para fins de hedge, auferidas pelas pessoas jurídicas sujeitas ao regime de incidência não cumulativa das referidas contribuições.</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Parágrafo único. O disposto no caput:</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I - não se aplica aos juros sobre o capital próprio;</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II - aplica-se às pessoas jurídicas que tenham apenas parte de suas receitas submetidas ao regime de incidência não cumulativa da Contribuição para o PIS/PASEP e da COFINS."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Desta forma, as empresas tributadas pelo lucro real, o que remeteria invariavelmente, exceto no caso de instituições financeiras, à sistemática não cumulativa destas contribuições, estariam, em tese, sujeitas à uma alíquota de 1,65% para o PIS/PASEP e de 7,6% para a COFINS.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Instituições financeiras, sujeitas à sistemática cumulativa destas contribuições e ao lucro real para o IRPJ e para a CSLL, sujeitariam-se ao PIS/PASEP à alíquota de 0,65% e de 3% para a COFINS.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Ao analisar a questão Hiromi Higuchi (17) afirma que: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"se a beneficiária dos juros sobre o capital for tributada pelo lucro presumido, além de pagar o PIS e a COFINS de 3,65%, os juros recebidos entram na base de cálculo de IRPJ e CSLL a titulo de outros rendimentos, sem a aplicação dos percentuais de redução de presunção de lucro".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Todavia, em nosso entendimento, como os juros sobre capital próprio são parcela dos lucros distribuídos pela sociedade, é indevida a sua tributação pelo PIS/PASEP e pela COFINS, diante da exclusão legal da incidência destas tributações sobre os lucros e os dividendos recebidos, conforme se verifica nos dispositivos abaixo transcritos das Leis nºs 9.718/98, 10.637/02 e 10.833/03: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"Lei nº 9.718/98.</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Art. 3º (...) § 2º Para fins de determinação da base de cálculo das contribuições a que se refere o art. 2º, excluem-se da receita bruta:</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II - as reversões de provisões e recuperações de créditos baixados como perda, que não representem ingresso de novas receitas, o resultado positivo da avaliação de investimentos </w:t>
      </w:r>
      <w:r w:rsidRPr="00896E2D">
        <w:rPr>
          <w:rFonts w:ascii="Arial" w:hAnsi="Arial" w:cs="Arial"/>
        </w:rPr>
        <w:lastRenderedPageBreak/>
        <w:t xml:space="preserve">pelo valor do patrimônio líquido e os lucros e dividendos derivados de investimentos avaliados pelo custo de aquisição, que tenham sido computados como receita;"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"Lei nº 10.637/02</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Art. 1º (...) § 3º Não integram a base de cálculo a que se refere este artigo, as receitas:</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V - referentes a:</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b) reversões de provisões e recuperações de créditos baixados como perda, que não representem ingresso de novas receitas, o resultado positivo da avaliação de investimentos pelo valor do patrimônio líquido e os lucros e dividendos derivados de investimentos avaliados pelo custo de aquisição, que tenham sido computados como receita."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"Lei nº 10.833/03</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Art. 1º (...) § 3º Não integram a base de cálculo a que se refere este artigo as receitas:</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V - referentes a:</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b) reversões de provisões e recuperações de créditos baixados como perda que não representem ingresso de novas receitas, o resultado positivo da avaliação de investimentos pelo valor do patrimônio líquido e os lucros e dividendos derivados de investimentos avaliados pelo custo de aquisição que tenham sido computados como receita."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Verifica-se que os três enxertos legais excluem da base de cálculo do PIS/PASEP e da COFINS, tanto para a sistemática cumulativa, quanto para a sistemática não cumulativa, o resultado positivo da avaliação de investimentos pelo valor do patrimônio líquido e os lucros e dividendos derivados de investimentos avaliados pelo custo de aquisição que tenham sido computados como receita. Ou seja, a partir do momento no qual se reconhece que os juros sobre o capital próprio tem natureza de lucros distribuídos não deve haver a incidência destas contribuições.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Este entendimento é reconhecido por Edmar Oliveira Andrade Filho (18), o qual afirma que: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"se os juros fossem considerados uma parcela dos lucro distribuídos, quem os recebe não deveria submetê-los à tributação das contribuições ao PIS e COFINS, em face da existência das citadas normas que excluem do crivo da tributação daquelas contribuições os lucros e dividendos recebidos ou simplesmente refletidos contabilmente em face da aplicação do método da equivalência patrimonial".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Neste mesmo sentido, pode-se citar ainda o posicionamento de Ives Gandra da Silva Martins e Fátima Fernandes Rodrigues de Sousa (19), os quais afirmam que: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"em face destas normas e da substancia dos juros sobre o capital próprio, não é possível a exigência de PIS e Cofins sobre tais pagamentos, claramente postos fora da incidência dessas contribuições, até porque não existe qualquer disposição legal prevendo coisa diferente".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Ademais, prosseguem os ilustres tributaristas: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"nem se diga que a inclusão dos juros sobre capital próprio na base de cálculo do PIS e da Cofins encontraria respaldo no Decreto 5.164/04, depois alterado pelo Decreto 5.442/05, que, ao reduzir a zero as alíquotas dessas contribuições incidentes sobre receitas financeiras auferidas pelas pessoas jurídicas sujeitas ao regime de apuração não cumulativa, excluiu expressamente os juros sobre o capital próprio" (20).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Em consonância com o entendimento proferido por Ives Gandra da Silva Martins e Fátima Fernandes Rodrigues de Sousa, entendemos que a exclusão em tela se aplica não apenas à sistemática não cumulativa, mas, principalmente, à cumulativa, em especial após o artigo 79, inciso XII, da Lei nº 11.941/09, revogou expressamente o artigo 3º da Lei nº 9.718/98, excluindo do campo de incidência destas contribuições as receitas não decorrentes da atividade da empresa. </w:t>
      </w:r>
    </w:p>
    <w:p w:rsidR="00896E2D" w:rsidRPr="00896E2D" w:rsidRDefault="00896E2D" w:rsidP="00896E2D">
      <w:pPr>
        <w:pStyle w:val="NormalWeb"/>
        <w:spacing w:before="0" w:beforeAutospacing="0" w:after="0" w:afterAutospacing="0"/>
        <w:jc w:val="both"/>
        <w:rPr>
          <w:rFonts w:ascii="Arial" w:hAnsi="Arial" w:cs="Arial"/>
          <w:b/>
        </w:rPr>
      </w:pPr>
      <w:r w:rsidRPr="00896E2D">
        <w:rPr>
          <w:rFonts w:ascii="Arial" w:hAnsi="Arial" w:cs="Arial"/>
          <w:b/>
        </w:rPr>
        <w:t xml:space="preserve">5 - Tendência jurisprudencial sobre a tributação dos juros sobre capital próprio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Não obstante o posicionamento ora defendido de que os juros sobre capital próprio possuem natureza jurídica de lucros distribuídos, não se sujeitando à tributação pelo PIS/PASEP e pela </w:t>
      </w:r>
      <w:r w:rsidRPr="00896E2D">
        <w:rPr>
          <w:rFonts w:ascii="Arial" w:hAnsi="Arial" w:cs="Arial"/>
        </w:rPr>
        <w:lastRenderedPageBreak/>
        <w:t>COFINS, quer pela sistemática não cumulativa, quer pela cumulativa, conforme permissivos legais supramencionados, o entendimento hoje predominante na jurisprudência admi</w:t>
      </w:r>
      <w:r w:rsidR="00897D64">
        <w:rPr>
          <w:rFonts w:ascii="Arial" w:hAnsi="Arial" w:cs="Arial"/>
        </w:rPr>
        <w:t>nistrativa e judicial pátria vai</w:t>
      </w:r>
      <w:r w:rsidRPr="00896E2D">
        <w:rPr>
          <w:rFonts w:ascii="Arial" w:hAnsi="Arial" w:cs="Arial"/>
        </w:rPr>
        <w:t xml:space="preserve"> em sentido contrário.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antigo Conselho de Contribuintes, atual Conselho Administrativo de Recursos Fiscais, em diversas decisões, entendeu que os juros sobre capital próprio não se confundem com dividendos, configuram-se como receita financeira sujeitas à tributação tanto pelo PIS/PASEP, quanto pela COFINS, conforme pode-se verificar nos julgados abaixo: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"JUROS SOBRE CAPITAL PRÓPRIO. INCIDÊNCIAS. Configuram receita financeira sujeita à incidência do PIS os valores recebidos a título de juros sobe o capital próprio." (21)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"COFINS. BASE DE CÁLCULO. JUROS SOBRE CAPITAL PRÓPRIO. Os juros sobre capital próprio integram a base de cálculo da contribuição e não se confundem com dividendos mínimos obrigatórios."(22)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"COFINS. BASE DE CÁLCULO: JUROS SOBRE CAPITAL PRÓPRIO. Incide a Contribuição para Financiamento da Seguridade Social - Cofins - sobre os valores recebidos a título de juros sobre o capital próprio, receita financeira que são." (23)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Recentemente, porém, levando-se em consideração o julgamento do Recurso Extraordinário nº 346.084-6, que concluiu ser inconstitucional o § 1º do art. 3º da Lei nº 9.718/98, que ampliava indevidamente o conceito de faturamento, em uma aparente alteração de entendimento, o Conselho de Contribuintes proferiu as seguintes decisões: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"COFINS. BASE DE CÁLCULO. JUROS SOBRE CAPITAL PRÓPRIO. A base de cálculo da contribuição para o PIS e da Cofins é o faturamento, assim compreendida a receita bruta da venda de mercadorias e da prestação de serviços.</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Plenário do STF, ao julgar o Recurso Extraordinário nº 346.084-6, concluiu ser inconstitucional o § 1º do art. 3º da Lei nº 9.718/98, que ampliava indevidamente o conceito de faturamento. As receitas financeiras, tais como juros de aplicações, variação cambial ativa e aluguéis, não integram a base de cálculo das contribuições, no caso de empresa comercial ou prestadora de serviços. O recebimento de juros sobre capital próprio não configura receita da venda de bens e serviços, não se submetendo à incidência de PIS e da Cofins." (24)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"PIS. BASE DE CÁLCULO. JUROS SOBRE CAPITAL PRÓPRIO. A base de cálculo da contribuição para o PIS e da Cofins é o faturamento, assim compreendida a receita bruta da venda de mercadorias e da prestação de serviços.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 Plenário do STF, ao julgar o Recurso Extraordinário nº 346.084-6, concluiu ser inconstitucional o § 1º do art. 3º da Lei nº 9.718/98, que ampliava indevidamente o conceito de faturamento. As receitas financeiras, tais como juros de aplicações, variação cambial ativa e aluguéis, não integram a base de cálculo das contribuições, no caso de empresa comercial ou prestadora de serviços. O recebimento de juros sobre capital próprio não configura receita da venda de bens e serviços, não se submetendo à incidência de PIS e da Cofins." (25)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Ao analisar a questão, o Superior Tribunal de Justiça entendeu que as receitas derivadas do recebimento de juros sobre o capital próprio são tributadas pelo PIS/PASEP e pela COFINS, conforme as seguintes decisões: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"TRIBUTÁRIO. COFINS. PIS. JUROS SOBRE O CAPITAL PRÓPRIO QUE A PESSOA JURÍDICA INVESTE </w:t>
      </w:r>
      <w:smartTag w:uri="urn:schemas-microsoft-com:office:smarttags" w:element="PersonName">
        <w:smartTagPr>
          <w:attr w:name="ProductID" w:val="EM OUTRA EMPRESA. INCIDￊNCIA."/>
        </w:smartTagPr>
        <w:r w:rsidRPr="00896E2D">
          <w:rPr>
            <w:rFonts w:ascii="Arial" w:hAnsi="Arial" w:cs="Arial"/>
          </w:rPr>
          <w:t>EM OUTRA EMPRESA. INCIDÊNCIA.</w:t>
        </w:r>
      </w:smartTag>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1. Os juros recebidos de capital próprio investido pela sociedade empresarial em outra empresa constituem receitas financeiras.</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2. Juros de capital próprio investido não se confundem com dividendos. Entidade com configurações jurídicas e efeitos não assemelhados. Regime jurídico diferenciado a eles praticado.</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3. As Leis ns. 10.637, de 2002, e 10.883, de 2003, determinam, expressamente, os acontecimentos negociais que não compõem a base de cálculo da Cofins e PIS. Inexiste previsão excluindo a receita dos juros sobre o capital próprio da referida base de cálculo.</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4. Impossibilidade do Poder Judiciário criar situação de não-incidência tributária por interpretação analógica da lei. Obediência a princípio da legalidade.</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lastRenderedPageBreak/>
        <w:t>5. Os juros sobre o capital próprio tem por finalidade remunerar o capital do investidor. São calculados sobre as contas do patrimônio líquido da pessoa jurídica. Os dividendos representam parcela do lucro distribuído pela empresa aos seus sócios. Entidades que, pelas suas próprias características, não se confundem a que recebem tratamento tributário diferenciado.</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6. Os juros recebidos por capital próprio empregado em outra empresa integram a receita bruta do favorecido. Incide sobre eles Cofins e PIS.</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7. Recurso especial não-provido." (26)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"TRIBUTÁRIO. RECURSO ESPECIAL. PIS/COFINS. JUROS SOBRE O CAPITAL PRÓPRIO.</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 Incide PIS e Cofins sobre juros calculados sobre capital próprio. Precedente da Primeira Turma: REsp 921.269/RS, Rel. Min. Francisco Falcão, DJ </w:t>
      </w:r>
      <w:smartTag w:uri="urn:schemas-microsoft-com:office:smarttags" w:element="date">
        <w:smartTagPr>
          <w:attr w:name="Year" w:val="2007"/>
          <w:attr w:name="Day" w:val="14"/>
          <w:attr w:name="Month" w:val="06"/>
          <w:attr w:name="ls" w:val="trans"/>
        </w:smartTagPr>
        <w:r w:rsidRPr="00896E2D">
          <w:rPr>
            <w:rFonts w:ascii="Arial" w:hAnsi="Arial" w:cs="Arial"/>
          </w:rPr>
          <w:t>14/06/2007.</w:t>
        </w:r>
      </w:smartTag>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2. Os juros sobre capital próprio, na vigência das Leis 10.637/2002 e 10.833/2003, integram a base de cálculo do PIS/Cofins.</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3. Não incide PIS/Cofins sobre juros computados sobre capital próprio no período compreendido entre a vigência da Lei 9.718/98 até a entrada em vigor das Leis 10.637/02 e 10.833/03, em face de ter o STF declarado inconstitucional o § 1º do art. 3º da primeira lei mencionada (RE 357.950-9).</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4. No referido período, a base de cálculo do PIS e da Cofins ficou estabelecida como sendo receita bruta ou faturamento decorrente "quer de renda de mercadoria, quer de venda de mercadorias e serviços, quer de serviços, não se considerando receita bruta de natureza diversa" (RE 357.950-9).</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5. Recursos especiais da empresa e da União Federal não-providos."(27)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Recentemente, em julgamento realizado pela sistemática do art. 543-C do Código de Processo Civil, objetivando sedimentar a discussão em análise, a Primeira Seção do Superior Tribunal de Justiça proferiu a seguinte decisão: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"RECURSO ESPECIAL REPRESENTATIVO DA CONTROVÉRSIA (ART. 543-C DO CPC c/c ART. 2º., § 1º. DA RES. STJ 8/2008). (...). TRIBUTÁRIO. PIS. BASE DE CÁLCULO. FATURAMENTO OU RECEITA BRUTA. IMPOSSIBILIDADE DE INCLUSÃO DOS JUROS SOBRE CAPITAL PRÓPRIO NO CONCEITO DE RECEITA BRUTA, TENDO </w:t>
      </w:r>
      <w:smartTag w:uri="urn:schemas-microsoft-com:office:smarttags" w:element="PersonName">
        <w:smartTagPr>
          <w:attr w:name="ProductID" w:val="EM VISTA A DECLARAￇￃO"/>
        </w:smartTagPr>
        <w:r w:rsidRPr="00896E2D">
          <w:rPr>
            <w:rFonts w:ascii="Arial" w:hAnsi="Arial" w:cs="Arial"/>
          </w:rPr>
          <w:t>EM VISTA A DECLARAÇÃO</w:t>
        </w:r>
      </w:smartTag>
      <w:r w:rsidRPr="00896E2D">
        <w:rPr>
          <w:rFonts w:ascii="Arial" w:hAnsi="Arial" w:cs="Arial"/>
        </w:rPr>
        <w:t xml:space="preserve"> DE INCONSTITUCIONALIDADE, PELO STF, DO ART. 3o., § 1º. DA LEI 9.718/98 (RE's 346.084/PR, 357.950/RS, 390.840/MG e 358.273/RS). POSSIBILIDADE QUE SOMENTE SE AFIGURA APÓS A EDIÇÃO DAS LEIS 10.637/02 E 10.833/03, JÁ NA VIGÊNCIA DA EC 20/98, QUE AMPLIOU A BASE DE CÁLCULO DO PIS/CONFINS PARA INCLUIR A TOTALIDADE DAS RECEITAS AUFERIDAS PELA PESSOA JURÍDICA (...) NEGADO PROVIMENTO AO RECURSO ESPECIAL.</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w:t>
      </w:r>
    </w:p>
    <w:p w:rsidR="00896E2D" w:rsidRPr="00896E2D" w:rsidRDefault="00896E2D" w:rsidP="00896E2D">
      <w:pPr>
        <w:pStyle w:val="NormalWeb"/>
        <w:spacing w:before="0" w:beforeAutospacing="0" w:after="0" w:afterAutospacing="0"/>
        <w:jc w:val="both"/>
        <w:rPr>
          <w:rFonts w:ascii="Arial" w:hAnsi="Arial" w:cs="Arial"/>
        </w:rPr>
      </w:pPr>
      <w:smartTag w:uri="urn:schemas-microsoft-com:office:smarttags" w:element="metricconverter">
        <w:smartTagPr>
          <w:attr w:name="ProductID" w:val="3. A"/>
        </w:smartTagPr>
        <w:r w:rsidRPr="00896E2D">
          <w:rPr>
            <w:rFonts w:ascii="Arial" w:hAnsi="Arial" w:cs="Arial"/>
          </w:rPr>
          <w:t>3. A</w:t>
        </w:r>
      </w:smartTag>
      <w:r w:rsidRPr="00896E2D">
        <w:rPr>
          <w:rFonts w:ascii="Arial" w:hAnsi="Arial" w:cs="Arial"/>
        </w:rPr>
        <w:t xml:space="preserve"> Lei 9.718/98 (regime cumulativo) estatui que a base de cálculo do PIS/COFINS é o faturamento, sendo este equiparado à receita bruta da pessoa jurídica, tal como apregoam os arts. 2º. e 3o. Este último preceito normativo estava acompanhado do § 1º., que dizia: entende-se por receita bruta a totalidade das receitas auferidas pela pessoa jurídica, sendo irrelevantes o tipo de atividade por ela exercida e a classificação contábil adotada para as receitas. Tal dispositivo legal fundamentava a inclusão, pelo Fisco, dos juros sobre capital próprio - JCP - no conceito de receita financeira, fato que permitiria a cobrança do PIS/COFINS sobre ele.</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4. Todavia, a técnica adotada pelo legislador ordinário e posteriormente ratificada pelo Fisco foi definitivamente rechaçada pelo Supremo Tribunal Federal, que declarou a inconstitucionalidade do alargamento do conceito de faturamento empreendido pelo art. 3o., § 1º. da Lei 9.718/98, tendo em vista o quanto disposto no art. 195 da CRFB, inconstitucionalidade essa que não foi afastada com as modificações efetuadas pela EC 20/98, a qual, grosso modo, constitucionalizou o conceito legal de faturamento ao incluir no Texto Magno, como base de cálculo do PIS/COFINS, também, a receita (RE's 346.084/PR, 357.950/RS, 358.273/RS e 390.840/MG).</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5. Sendo assim, antes da EC 20/98, a definição constitucional do conceito de faturamento envolvia somente a venda de mercadorias, de serviços ou de mercadorias e serviços, não </w:t>
      </w:r>
      <w:r w:rsidRPr="00896E2D">
        <w:rPr>
          <w:rFonts w:ascii="Arial" w:hAnsi="Arial" w:cs="Arial"/>
        </w:rPr>
        <w:lastRenderedPageBreak/>
        <w:t>abrangendo a totalidade das receitas auferidas pela pessoa jurídica, tal como o legislador ordinário pretendeu. Somente após a edição da referida emenda constitucional é que se possibilitou a inclusão da totalidade das receitas - incluindo o JCP - como base de cálculo do PIS, circunstância materializada com a edição das Leis 10.637/02 e 10.833/03.</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6. Em suma, tem-se que não incide PIS/COFINS sobre o JCP recebido durante a vigência da Lei 9.718/98 até a edição das Leis 10.637/02 (cujo art. 1º. entrou em vigor a partir de </w:t>
      </w:r>
      <w:smartTag w:uri="urn:schemas-microsoft-com:office:smarttags" w:element="date">
        <w:smartTagPr>
          <w:attr w:name="Year" w:val="2002"/>
          <w:attr w:name="Day" w:val="01"/>
          <w:attr w:name="Month" w:val="12"/>
          <w:attr w:name="ls" w:val="trans"/>
        </w:smartTagPr>
        <w:r w:rsidRPr="00896E2D">
          <w:rPr>
            <w:rFonts w:ascii="Arial" w:hAnsi="Arial" w:cs="Arial"/>
          </w:rPr>
          <w:t>01.12.2002</w:t>
        </w:r>
      </w:smartTag>
      <w:r w:rsidRPr="00896E2D">
        <w:rPr>
          <w:rFonts w:ascii="Arial" w:hAnsi="Arial" w:cs="Arial"/>
        </w:rPr>
        <w:t xml:space="preserve">) e 10.833/03, tal como no caso dos autos, que se refere apenas ao período compreendido entre </w:t>
      </w:r>
      <w:smartTag w:uri="urn:schemas-microsoft-com:office:smarttags" w:element="date">
        <w:smartTagPr>
          <w:attr w:name="Year" w:val="1999"/>
          <w:attr w:name="Day" w:val="01"/>
          <w:attr w:name="Month" w:val="03"/>
          <w:attr w:name="ls" w:val="trans"/>
        </w:smartTagPr>
        <w:r w:rsidRPr="00896E2D">
          <w:rPr>
            <w:rFonts w:ascii="Arial" w:hAnsi="Arial" w:cs="Arial"/>
          </w:rPr>
          <w:t>01.03.1999</w:t>
        </w:r>
      </w:smartTag>
      <w:r w:rsidRPr="00896E2D">
        <w:rPr>
          <w:rFonts w:ascii="Arial" w:hAnsi="Arial" w:cs="Arial"/>
        </w:rPr>
        <w:t xml:space="preserve"> e </w:t>
      </w:r>
      <w:smartTag w:uri="urn:schemas-microsoft-com:office:smarttags" w:element="date">
        <w:smartTagPr>
          <w:attr w:name="Year" w:val="2002"/>
          <w:attr w:name="Day" w:val="30"/>
          <w:attr w:name="Month" w:val="09"/>
          <w:attr w:name="ls" w:val="trans"/>
        </w:smartTagPr>
        <w:r w:rsidRPr="00896E2D">
          <w:rPr>
            <w:rFonts w:ascii="Arial" w:hAnsi="Arial" w:cs="Arial"/>
          </w:rPr>
          <w:t>30.09.2002.</w:t>
        </w:r>
      </w:smartTag>
      <w:r w:rsidRPr="00896E2D">
        <w:rPr>
          <w:rFonts w:ascii="Arial" w:hAnsi="Arial" w:cs="Arial"/>
        </w:rPr>
        <w:t xml:space="preserve"> Precedente: 1a. Turma, REsp. 1.018.013/SC, Rel. Min. JOSÉ DELGADO, DJe </w:t>
      </w:r>
      <w:smartTag w:uri="urn:schemas-microsoft-com:office:smarttags" w:element="date">
        <w:smartTagPr>
          <w:attr w:name="Year" w:val="2008"/>
          <w:attr w:name="Day" w:val="28"/>
          <w:attr w:name="Month" w:val="04"/>
          <w:attr w:name="ls" w:val="trans"/>
        </w:smartTagPr>
        <w:r w:rsidRPr="00896E2D">
          <w:rPr>
            <w:rFonts w:ascii="Arial" w:hAnsi="Arial" w:cs="Arial"/>
          </w:rPr>
          <w:t>28.04.2008.</w:t>
        </w:r>
      </w:smartTag>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8. Negado provimento ao Recurso Especial. Feito submetido ao rito do art. 543-C do CPC c/c art. 2º., § 1º. da Resolução STJ 8/2008." (28) (não destacado no original)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Primeiramente, deve-se destacar o fato de que, conforme trecho a seguir transcrito do voto do Relator Napoleão Nunes Maia Filho, a Primeira Seção do Superior Tribunal de Justiça perdeu a oportunidade de sedimentar o entendimento acerca da natureza dos juros sobre capital próprio: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"Despicienda, no caso, a discussão a respeito da natureza jurídica do JCP (se equivalente a dividendos ou a receita financeira), uma vez que a questão se refere apenas ao período compreendido entre </w:t>
      </w:r>
      <w:smartTag w:uri="urn:schemas-microsoft-com:office:smarttags" w:element="date">
        <w:smartTagPr>
          <w:attr w:name="Year" w:val="1999"/>
          <w:attr w:name="Day" w:val="01"/>
          <w:attr w:name="Month" w:val="03"/>
          <w:attr w:name="ls" w:val="trans"/>
        </w:smartTagPr>
        <w:r w:rsidRPr="00896E2D">
          <w:rPr>
            <w:rFonts w:ascii="Arial" w:hAnsi="Arial" w:cs="Arial"/>
          </w:rPr>
          <w:t>01.03.1999</w:t>
        </w:r>
      </w:smartTag>
      <w:r w:rsidRPr="00896E2D">
        <w:rPr>
          <w:rFonts w:ascii="Arial" w:hAnsi="Arial" w:cs="Arial"/>
        </w:rPr>
        <w:t xml:space="preserve"> e </w:t>
      </w:r>
      <w:smartTag w:uri="urn:schemas-microsoft-com:office:smarttags" w:element="date">
        <w:smartTagPr>
          <w:attr w:name="Year" w:val="2002"/>
          <w:attr w:name="Day" w:val="30"/>
          <w:attr w:name="Month" w:val="09"/>
          <w:attr w:name="ls" w:val="trans"/>
        </w:smartTagPr>
        <w:r w:rsidRPr="00896E2D">
          <w:rPr>
            <w:rFonts w:ascii="Arial" w:hAnsi="Arial" w:cs="Arial"/>
          </w:rPr>
          <w:t>30.09.2002</w:t>
        </w:r>
      </w:smartTag>
      <w:r w:rsidRPr="00896E2D">
        <w:rPr>
          <w:rFonts w:ascii="Arial" w:hAnsi="Arial" w:cs="Arial"/>
        </w:rPr>
        <w:t xml:space="preserve">, ou seja, entre a edição das Leis 9.718/98, 10.637/02 (cujo art. 1º. entrou em vigor a partir de </w:t>
      </w:r>
      <w:smartTag w:uri="urn:schemas-microsoft-com:office:smarttags" w:element="date">
        <w:smartTagPr>
          <w:attr w:name="Year" w:val="2002"/>
          <w:attr w:name="Day" w:val="01"/>
          <w:attr w:name="Month" w:val="12"/>
          <w:attr w:name="ls" w:val="trans"/>
        </w:smartTagPr>
        <w:r w:rsidRPr="00896E2D">
          <w:rPr>
            <w:rFonts w:ascii="Arial" w:hAnsi="Arial" w:cs="Arial"/>
          </w:rPr>
          <w:t>01.12.2002</w:t>
        </w:r>
      </w:smartTag>
      <w:r w:rsidRPr="00896E2D">
        <w:rPr>
          <w:rFonts w:ascii="Arial" w:hAnsi="Arial" w:cs="Arial"/>
        </w:rPr>
        <w:t xml:space="preserve">) e 10.833/03, quando a base de cálculo do PIS/COFINS era apenas o faturamento/receita bruta." (não destacado no original)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Verifica-se, de tal sorte, que o entendimento que poderia ensejar a cobrança de PIS/PASEP e COFINS sobre os juros sobre o capital próprio, qual seja, que estes têm natureza de receita financeira e não de distribuição de lucros, não foi sedimentado pelo Superior Tribunal de Justiça.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Ademais, cumpre destacar que esta decisão irá impactar, invariavelmente, nos futuros julgados administrativos, conforme sistemática de julgamento contida no artigo 62-A (29) do Regimento Interno do Conselho Administrativo de Recursos Fiscais. Por meio desta nova sistemática de julgamento, em se tratando de processo administrativo cuja matéria decidida pelo Superior Tribunal de Justiça, seguindo o artigo 543-C do Código de Processo Civil, o julgador administrativo deverá adotar o mesmo entendimento do referido leading case. Dessa forma, a decisão em questão será vinculante também aos processos administrativos que versem sobre esta mesma matéria, devendo-se adotar o entendimento de que não há a incidência PIS/PASEP e da COFINS sobre os juros sobre o capital próprio recebidos durante a vigência da Lei 9.718/98 até a edição das Leis nºs 10.637/02 e 10.833/03.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Um importante aspecto deve ser destacado no que tange a decisão em questão, qual seja, o elemento que serve como norte para justificar a incidência do PIS/PASEP e da COFINS sobre o juro sobre o capital próprio foram as edições das Leis nºs 10.637/02 e 10.833/03, que delimitaram a base de cálculo destas contribuições, considerando-a como as totalidades das receitas da empresa, incluindo-se também receitas de atividades não compreendidas no seu objeto social.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Contudo, insta destacar que estes dispositivo legais dizem respeito a base de cálculo do PIS/PASEP e da COFINS na sistemática não cumulativa, não dizendo respeito à sistemática cumulativa destas contribuições. Dessa forma, a referida decisão do Superior Tribunal de Justiça não se aplica às empresas submetidas à sistemática cumulativa destas contribuições, ainda mais após a revogação do artigo 3º da Lei nº 9.718/98 pelo artigo 79, inciso XII, da Lei nº 11.941/09.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Assim, a decisão ora analisada, que vinculará, tanto os processos judiciais, quando administrativos acerca do tema em análise, não abrangerá empresas submetidas à sistemática cumulativa do PIS/PASEP e da COFINS, tais como empresas optantes pelo lucro presumido e instituições financeiras, as quais devem incluir na base de cálculo destas contribuições tão somente as receitas decorrentes de sua atividade comercial, excluindo-se as receitas financeiras auferidas quando do recebimento dos juros sobre o capital próprio. </w:t>
      </w:r>
    </w:p>
    <w:p w:rsidR="00896E2D" w:rsidRPr="00896E2D" w:rsidRDefault="00896E2D" w:rsidP="00896E2D">
      <w:pPr>
        <w:pStyle w:val="NormalWeb"/>
        <w:spacing w:before="0" w:beforeAutospacing="0" w:after="0" w:afterAutospacing="0"/>
        <w:jc w:val="both"/>
        <w:rPr>
          <w:rFonts w:ascii="Arial" w:hAnsi="Arial" w:cs="Arial"/>
          <w:b/>
        </w:rPr>
      </w:pPr>
      <w:r w:rsidRPr="00896E2D">
        <w:rPr>
          <w:rFonts w:ascii="Arial" w:hAnsi="Arial" w:cs="Arial"/>
          <w:b/>
        </w:rPr>
        <w:t xml:space="preserve">6 - Conclusão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lastRenderedPageBreak/>
        <w:t xml:space="preserve">Não obstante o fato de que, conforme defendido neste trabalho, os juros sobre capital próprio possuem natureza de distribuição de lucros e desta forma, não estarão sujeitas à incidência do PIS/PASEP e da COFINS, infelizmente, o entendimento que vem sendo adotado pela jurisprudência, tanto administrativa, quanto judicial, é no sentido que estas receitas devem compor a base de cálculo destas contribuições.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Contudo, a Primeira Seção do Superior Tribunal de Justiça proferiu decisão na sistemática do artigo 543-C do Código de Processo Civil, sedimentou o entendimento de que não há a incidência PIS/PASEP e da COFINS sobre os juros sobre o capital próprio recebidos durante a vigência da Lei 9.718/98 até a edição das Leis nºs 10.637/02 e 10.833/03.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Tal decisão em questão será vinculante, não apenas aos processos judiciais, mas também aos processos administrativos que versem sobre esta mesma matéria, nos termos do artigo 62-A do Regimento Interno do Conselho Administrativo de Recursos Fiscais, não abrangendo empresas submetidas à sistemática cumulativa do PIS/PASEP e da COFINS, tais como empresas optantes pelo lucro presumido e instituições financeiras, as quais devem incluir na base de cálculo destas contribuições tão somente as receitas decorrentes de sua atividade comercial, excluindo-se as receitas financeiras auferidas quando do recebimento dos juros sobre o capital próprio. </w:t>
      </w:r>
    </w:p>
    <w:p w:rsidR="00896E2D" w:rsidRPr="00896E2D" w:rsidRDefault="00896E2D" w:rsidP="00896E2D">
      <w:pPr>
        <w:pStyle w:val="NormalWeb"/>
        <w:spacing w:before="0" w:beforeAutospacing="0" w:after="0" w:afterAutospacing="0"/>
        <w:jc w:val="both"/>
        <w:rPr>
          <w:rFonts w:ascii="Arial" w:hAnsi="Arial" w:cs="Arial"/>
          <w:b/>
        </w:rPr>
      </w:pPr>
      <w:r w:rsidRPr="00896E2D">
        <w:rPr>
          <w:rFonts w:ascii="Arial" w:hAnsi="Arial" w:cs="Arial"/>
          <w:b/>
        </w:rPr>
        <w:t xml:space="preserve">Bibliografia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ANDRADE FILHO, Edmar Oliveira. Perfil Jurídico do Juro sobre Capital Próprio no Direito Tributário e Societário. São Paulo: MP Editora, 2006.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ANDRADE FILHO, Edmar Oliveira. Imposto de Renda das Empresas. 10ª edição. São Paulo: Atlas, 2010.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CANADO, Vanessa Rahal. COFINS. Aspectos Teóricos e Práticos. São Paulo: Saraiva, 2011.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CARVALHOSA, Modesto. Comentários à Lei das Sociedades Anônimas. Volume 1. São Paulo: Editora Saraiva.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COELHO, Fabio Ulhoa. Curso de Direito Comercial - Volume 2. 10ª Edição. São Paulo: Saraiva, 2007.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HIGUCHI, Hiromi. Imposto de Renda - Interpretação e Prática. 35ª edição. São Paulo: IR Publicações, 2010.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MARTINS, Ives Gandra da Silva. Souza, Fátima Fernandes Rodrigues de. A Figura dos Juros sobre Capital Próprio e as Contribuições Sociais do PIS e da COFINS, in Revista Dialética de Direito Tributário.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MELO, José Soares de. Contribuições Sociais no Sistema Tributário. 5ª edição. São Paulo: Malheiros, 2006.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OLIVEIRA, Fabio Rodrigues de, et alli. Manual do PIS e da COFINS. 2ª edição. São Paulo: Fiscosoft, 2010.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PEIXOTO, MARCELO MAGALHÃES (coord.). PIS e COFINS na teoria e na prática: uma abordagem dos regimes cumulativo e não cumulativo. 2ª edição. São Paulo: MP Editora, 2010.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PETRY, Rodrigo Camori. Contribuições PIS/PASEP e COFINS - Limites Constitucionais da Tributação sobre o "Faturamento", a "Receita" e a "Receita Operacional" das empresas e outras entidades no Brasil. São Paulo: Quartier Latin, 2009.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XAVIER, Alberto. Direito Tributário Internacional do Brasil. 6ª Edição. Editora Forense: Rio de Janeiro, 2007.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Notas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(01) Aprovado pelo Decreto 3.000/99.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(02) Art. </w:t>
      </w:r>
      <w:smartTag w:uri="urn:schemas-microsoft-com:office:smarttags" w:element="metricconverter">
        <w:smartTagPr>
          <w:attr w:name="ProductID" w:val="347. A"/>
        </w:smartTagPr>
        <w:r w:rsidRPr="00896E2D">
          <w:rPr>
            <w:rFonts w:ascii="Arial" w:hAnsi="Arial" w:cs="Arial"/>
          </w:rPr>
          <w:t>347. A</w:t>
        </w:r>
      </w:smartTag>
      <w:r w:rsidRPr="00896E2D">
        <w:rPr>
          <w:rFonts w:ascii="Arial" w:hAnsi="Arial" w:cs="Arial"/>
        </w:rPr>
        <w:t xml:space="preserve"> pessoa jurídica poderá deduzir, para efeitos de apuração do lucro real, os juros pagos ou creditados individualizadamente a titular, sócios ou acionistas, a título de remuneração do capital próprio, calculados sobre as contas do patrimônio líquido e limitados à variação, pro rata dia, da Taxa de Juros de Longo Prazo - TJLP (Lei nº 9.249, de 1995, art. 9º).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(03) ANDRADE FILHO, Edmar Oliveira. Perfil Jurídico do Juro sobre Capital Próprio no Direito Tributário e Societário. São Paulo: MP Editora, 2006; p. 8.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(04) ANDRADE FILHO, Edmar Oliveira. Op. cit, 2006; p. 15.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lastRenderedPageBreak/>
        <w:t xml:space="preserve">(05) COELHO, Fabio Ulhoa. Curso de Direito Comercial - Volume 2. 10ª Edição. São Paulo: Saraiva, 2007, p. 344.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(06) XAVIER, Alberto. Direito Tributário Internacional do Brasil. 6ª Edição. Editora Forense: Rio de Janeiro, 2007, p. 585.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(07) XAVIER, Alberto. Op. cit, pp. 585 e 586.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(08) MARTINS, Ives Gandra da Silva. Souza, Fátima Fernandes Rodrigues de. A Figura dos Juros sobre Capital Próprio e as Contribuições Sociais do PIS e da COFINS, in Revista Dialética de Direito Tributário, p. 77.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(09) CARVALHOSA, Modesto. Comentários à Lei das Sociedades Anônimas. Volume 1. São Paulo: Editora Saraiva; p. 681.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(10) In PEIXOTO, MARCELO MAGALHÃES (coord.). PIS e COFINS na teoria e na prática: uma abordagem dos regimes cumulativo e não cumulativo. 2ª edição. São Paulo: MP Editora, 2010; p. 35.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(11) PETRY, Rodrigo Camori. Contribuições PIS/PASEP e COFINS - Limites Constitucionais da Tributação sobre o "Faturamento", a "Receita" e a "Receita Operacional" das empresas e outras entidades no Brasil. São Paulo: Quartier Latin, 2009.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(12) OLIVEIRA, Fabio Rodrigues de, et alli. Manual do PIS e da COFINS. 2ª edição. São Paulo: Fiscosoft, 2010; pp. 88 e 89.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(13) OLIVEIRA, Fabio Rodrigues de, et alli. , Op. cit.; pp. 88 e 89.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(14) OLIVEIRA, Fabio Rodrigues de, Op. cit.; p. 88.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(15) HIGUCHI, Hiromi. Imposto de Renda - Interpretação e Prática. 35ª edição. São Paulo: IR Publicações, 2010; p. 828.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(16) XAVIER, Alberto. Op. cit, p. 588. </w:t>
      </w:r>
    </w:p>
    <w:p w:rsidR="00896E2D" w:rsidRPr="00B84917" w:rsidRDefault="00896E2D" w:rsidP="00896E2D">
      <w:pPr>
        <w:pStyle w:val="NormalWeb"/>
        <w:spacing w:before="0" w:beforeAutospacing="0" w:after="0" w:afterAutospacing="0"/>
        <w:jc w:val="both"/>
        <w:rPr>
          <w:rFonts w:ascii="Arial" w:hAnsi="Arial" w:cs="Arial"/>
          <w:lang w:val="en-US"/>
        </w:rPr>
      </w:pPr>
      <w:r w:rsidRPr="00B84917">
        <w:rPr>
          <w:rFonts w:ascii="Arial" w:hAnsi="Arial" w:cs="Arial"/>
          <w:lang w:val="en-US"/>
        </w:rPr>
        <w:t xml:space="preserve">(17) HIGUCHI, Hiromi. Op. cit.; p. 120.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(18) ANDRADE FILHO, Edmar Oliveira. Op. cit, 2006; p. 73.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(19) MARTINS, Ives Gandra da Silva. Souza, Fátima Fernandes Rodrigues de. Op. Cit., p. 87.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(20) MARTINS, Ives Gandra da Silva. Souza, Fátima Fernandes Rodrigues de. Op. Cit., p. 87.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(21) Segundo Concelho de Contribuintes, Processo nº 18471.001681/2004-84, Recurso nº 131.110, Acórdão nº 204-00.858, Relator Conselheiro Júlio César Alves Ramos, julgado em </w:t>
      </w:r>
      <w:smartTag w:uri="urn:schemas-microsoft-com:office:smarttags" w:element="date">
        <w:smartTagPr>
          <w:attr w:name="Year" w:val="2005"/>
          <w:attr w:name="Day" w:val="06"/>
          <w:attr w:name="Month" w:val="12"/>
          <w:attr w:name="ls" w:val="trans"/>
        </w:smartTagPr>
        <w:r w:rsidRPr="00896E2D">
          <w:rPr>
            <w:rFonts w:ascii="Arial" w:hAnsi="Arial" w:cs="Arial"/>
          </w:rPr>
          <w:t>06.12.2005.</w:t>
        </w:r>
      </w:smartTag>
      <w:r w:rsidRPr="00896E2D">
        <w:rPr>
          <w:rFonts w:ascii="Arial" w:hAnsi="Arial" w:cs="Arial"/>
        </w:rPr>
        <w:t xml:space="preserv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(22) Segundo Concelho de Contribuintes, Processo nº 18471.000113/2005-47, Recurso nº 131.109, Acórdão nº 204-01.001, Relator Conselheiro Nayra Bastos Manatta, julgado em </w:t>
      </w:r>
      <w:smartTag w:uri="urn:schemas-microsoft-com:office:smarttags" w:element="date">
        <w:smartTagPr>
          <w:attr w:name="Year" w:val="2006"/>
          <w:attr w:name="Day" w:val="20"/>
          <w:attr w:name="Month" w:val="2"/>
          <w:attr w:name="ls" w:val="trans"/>
        </w:smartTagPr>
        <w:r w:rsidRPr="00896E2D">
          <w:rPr>
            <w:rFonts w:ascii="Arial" w:hAnsi="Arial" w:cs="Arial"/>
          </w:rPr>
          <w:t>20.02.2006.</w:t>
        </w:r>
      </w:smartTag>
      <w:r w:rsidRPr="00896E2D">
        <w:rPr>
          <w:rFonts w:ascii="Arial" w:hAnsi="Arial" w:cs="Arial"/>
        </w:rPr>
        <w:t xml:space="preserv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(23) Segundo Concelho de Contribuintes, Processo nº 18471.000002/2005-31, Recurso nº 132.480, Acórdão nº 204-01.974, Relator Conselheiro Júlio César Alves Ramos, julgado em </w:t>
      </w:r>
      <w:smartTag w:uri="urn:schemas-microsoft-com:office:smarttags" w:element="date">
        <w:smartTagPr>
          <w:attr w:name="Year" w:val="2006"/>
          <w:attr w:name="Day" w:val="08"/>
          <w:attr w:name="Month" w:val="11"/>
          <w:attr w:name="ls" w:val="trans"/>
        </w:smartTagPr>
        <w:r w:rsidRPr="00896E2D">
          <w:rPr>
            <w:rFonts w:ascii="Arial" w:hAnsi="Arial" w:cs="Arial"/>
          </w:rPr>
          <w:t>08.11.2006.</w:t>
        </w:r>
      </w:smartTag>
      <w:r w:rsidRPr="00896E2D">
        <w:rPr>
          <w:rFonts w:ascii="Arial" w:hAnsi="Arial" w:cs="Arial"/>
        </w:rPr>
        <w:t xml:space="preserv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(24) Segundo Concelho de Contribuintes, Processo nº 13808.001239/2002-23, Recurso nº 134.704, Acórdão nº 202-18.594, Relator Conselheiro Ivo Allegretti, julgado em </w:t>
      </w:r>
      <w:smartTag w:uri="urn:schemas-microsoft-com:office:smarttags" w:element="date">
        <w:smartTagPr>
          <w:attr w:name="Year" w:val="2007"/>
          <w:attr w:name="Day" w:val="12"/>
          <w:attr w:name="Month" w:val="12"/>
          <w:attr w:name="ls" w:val="trans"/>
        </w:smartTagPr>
        <w:r w:rsidRPr="00896E2D">
          <w:rPr>
            <w:rFonts w:ascii="Arial" w:hAnsi="Arial" w:cs="Arial"/>
          </w:rPr>
          <w:t>12.12.2007.</w:t>
        </w:r>
      </w:smartTag>
      <w:r w:rsidRPr="00896E2D">
        <w:rPr>
          <w:rFonts w:ascii="Arial" w:hAnsi="Arial" w:cs="Arial"/>
        </w:rPr>
        <w:t xml:space="preserv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(25) Segundo Concelho de Contribuintes, Processo nº 13808.001240/2002-58, Recurso nº 134.705, Acórdão nº 202-18.595, Relator Conselheiro Ivo Allegretti, julgado em </w:t>
      </w:r>
      <w:smartTag w:uri="urn:schemas-microsoft-com:office:smarttags" w:element="date">
        <w:smartTagPr>
          <w:attr w:name="Year" w:val="2007"/>
          <w:attr w:name="Day" w:val="12"/>
          <w:attr w:name="Month" w:val="12"/>
          <w:attr w:name="ls" w:val="trans"/>
        </w:smartTagPr>
        <w:r w:rsidRPr="00896E2D">
          <w:rPr>
            <w:rFonts w:ascii="Arial" w:hAnsi="Arial" w:cs="Arial"/>
          </w:rPr>
          <w:t>12.12.2007.</w:t>
        </w:r>
      </w:smartTag>
      <w:r w:rsidRPr="00896E2D">
        <w:rPr>
          <w:rFonts w:ascii="Arial" w:hAnsi="Arial" w:cs="Arial"/>
        </w:rPr>
        <w:t xml:space="preserv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(26) Superior Tribunal de Justiça, REsp 952.566/SC, Relator Ministro José Delgado, Primeira Turma, julgado em </w:t>
      </w:r>
      <w:smartTag w:uri="urn:schemas-microsoft-com:office:smarttags" w:element="date">
        <w:smartTagPr>
          <w:attr w:name="Year" w:val="07"/>
          <w:attr w:name="Day" w:val="18"/>
          <w:attr w:name="Month" w:val="12"/>
          <w:attr w:name="ls" w:val="trans"/>
        </w:smartTagPr>
        <w:r w:rsidRPr="00896E2D">
          <w:rPr>
            <w:rFonts w:ascii="Arial" w:hAnsi="Arial" w:cs="Arial"/>
          </w:rPr>
          <w:t>18.12.07.</w:t>
        </w:r>
      </w:smartTag>
      <w:r w:rsidRPr="00896E2D">
        <w:rPr>
          <w:rFonts w:ascii="Arial" w:hAnsi="Arial" w:cs="Arial"/>
        </w:rPr>
        <w:t xml:space="preserv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(27) Superior Tribunal de Justiça, REsp 1.018.013/SC, Relator Ministro José Delgado, Primeira Turma, julgado em </w:t>
      </w:r>
      <w:smartTag w:uri="urn:schemas-microsoft-com:office:smarttags" w:element="date">
        <w:smartTagPr>
          <w:attr w:name="Year" w:val="08"/>
          <w:attr w:name="Day" w:val="08"/>
          <w:attr w:name="Month" w:val="04"/>
          <w:attr w:name="ls" w:val="trans"/>
        </w:smartTagPr>
        <w:r w:rsidRPr="00896E2D">
          <w:rPr>
            <w:rFonts w:ascii="Arial" w:hAnsi="Arial" w:cs="Arial"/>
          </w:rPr>
          <w:t>08.04.08.</w:t>
        </w:r>
      </w:smartTag>
      <w:r w:rsidRPr="00896E2D">
        <w:rPr>
          <w:rFonts w:ascii="Arial" w:hAnsi="Arial" w:cs="Arial"/>
        </w:rPr>
        <w:t xml:space="preserv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(28) Superior Tribunal de Justiça, REsp 1.104.184/RS, Relator Ministro Napoleão Nunes Maia Filho, Primeira Seção, julgado em </w:t>
      </w:r>
      <w:smartTag w:uri="urn:schemas-microsoft-com:office:smarttags" w:element="date">
        <w:smartTagPr>
          <w:attr w:name="Year" w:val="12"/>
          <w:attr w:name="Day" w:val="29"/>
          <w:attr w:name="Month" w:val="2"/>
          <w:attr w:name="ls" w:val="trans"/>
        </w:smartTagPr>
        <w:r w:rsidRPr="00896E2D">
          <w:rPr>
            <w:rFonts w:ascii="Arial" w:hAnsi="Arial" w:cs="Arial"/>
          </w:rPr>
          <w:t>29.02.12.</w:t>
        </w:r>
      </w:smartTag>
      <w:r w:rsidRPr="00896E2D">
        <w:rPr>
          <w:rFonts w:ascii="Arial" w:hAnsi="Arial" w:cs="Arial"/>
        </w:rPr>
        <w:t xml:space="preserve"> </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xml:space="preserve">(29) "Art. 62-A. As decisões definitivas de mérito, proferidas pelo Supremo Tribunal Federal e pelo Superior Tribunal de Justiça em matéria infraconstitucional, na sistemática prevista pelos artigos 543-B e 543-C da Lei nº 5.869, de </w:t>
      </w:r>
      <w:smartTag w:uri="urn:schemas-microsoft-com:office:smarttags" w:element="date">
        <w:smartTagPr>
          <w:attr w:name="Year" w:val="1973"/>
          <w:attr w:name="Day" w:val="11"/>
          <w:attr w:name="Month" w:val="1"/>
          <w:attr w:name="ls" w:val="trans"/>
        </w:smartTagPr>
        <w:r w:rsidRPr="00896E2D">
          <w:rPr>
            <w:rFonts w:ascii="Arial" w:hAnsi="Arial" w:cs="Arial"/>
          </w:rPr>
          <w:t>11 de janeiro de 1973</w:t>
        </w:r>
      </w:smartTag>
      <w:r w:rsidRPr="00896E2D">
        <w:rPr>
          <w:rFonts w:ascii="Arial" w:hAnsi="Arial" w:cs="Arial"/>
        </w:rPr>
        <w:t>, Código de Processo Civil, deverão ser reproduzidas pelos conselheiros no julgamento dos recursos no âmbito do CARF.</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t>§ 1º Ficarão sobrestados os julgamentos dos recursos sempre que o STF também sobrestar o julgamento dos recursos extraordinários da mesma matéria, até que seja proferida decisão nos termos do art. 543-B.</w:t>
      </w:r>
    </w:p>
    <w:p w:rsidR="00896E2D" w:rsidRPr="00896E2D" w:rsidRDefault="00896E2D" w:rsidP="00896E2D">
      <w:pPr>
        <w:pStyle w:val="NormalWeb"/>
        <w:spacing w:before="0" w:beforeAutospacing="0" w:after="0" w:afterAutospacing="0"/>
        <w:jc w:val="both"/>
        <w:rPr>
          <w:rFonts w:ascii="Arial" w:hAnsi="Arial" w:cs="Arial"/>
        </w:rPr>
      </w:pPr>
      <w:r w:rsidRPr="00896E2D">
        <w:rPr>
          <w:rFonts w:ascii="Arial" w:hAnsi="Arial" w:cs="Arial"/>
        </w:rPr>
        <w:lastRenderedPageBreak/>
        <w:t xml:space="preserve">§ 2º O sobrestamento de que trata o § 1º será feito de ofício pelo relator ou por provocação das partes." </w:t>
      </w:r>
    </w:p>
    <w:p w:rsidR="00B13FEA" w:rsidRPr="00337E07" w:rsidRDefault="00B13FEA" w:rsidP="00B13FEA">
      <w:pPr>
        <w:pStyle w:val="NormalWeb"/>
        <w:spacing w:before="0" w:beforeAutospacing="0" w:after="0" w:afterAutospacing="0"/>
        <w:jc w:val="both"/>
        <w:rPr>
          <w:rFonts w:ascii="Arial" w:hAnsi="Arial" w:cs="Arial"/>
          <w:sz w:val="25"/>
          <w:szCs w:val="25"/>
        </w:rPr>
      </w:pPr>
    </w:p>
    <w:p w:rsidR="00B13FEA" w:rsidRPr="00425A1A" w:rsidRDefault="00B13FEA" w:rsidP="00B13FEA">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w:t>
      </w:r>
      <w:r w:rsidR="00D64FAF">
        <w:rPr>
          <w:rStyle w:val="Hyperlink"/>
          <w:rFonts w:ascii="Arial" w:hAnsi="Arial" w:cs="Arial"/>
          <w:i/>
        </w:rPr>
        <w:t>R</w:t>
      </w:r>
      <w:r w:rsidR="009E533C">
        <w:rPr>
          <w:rStyle w:val="Hyperlink"/>
          <w:rFonts w:ascii="Arial" w:hAnsi="Arial" w:cs="Arial"/>
          <w:i/>
        </w:rPr>
        <w:t>OGERIO</w:t>
      </w:r>
      <w:r w:rsidR="00D64FAF">
        <w:rPr>
          <w:rStyle w:val="Hyperlink"/>
          <w:rFonts w:ascii="Arial" w:hAnsi="Arial" w:cs="Arial"/>
          <w:i/>
        </w:rPr>
        <w:t xml:space="preserve"> C</w:t>
      </w:r>
      <w:r w:rsidR="009E533C">
        <w:rPr>
          <w:rStyle w:val="Hyperlink"/>
          <w:rFonts w:ascii="Arial" w:hAnsi="Arial" w:cs="Arial"/>
          <w:i/>
        </w:rPr>
        <w:t>ESAR</w:t>
      </w:r>
      <w:r w:rsidR="00D64FAF">
        <w:rPr>
          <w:rStyle w:val="Hyperlink"/>
          <w:rFonts w:ascii="Arial" w:hAnsi="Arial" w:cs="Arial"/>
          <w:i/>
        </w:rPr>
        <w:t xml:space="preserve"> M</w:t>
      </w:r>
      <w:r w:rsidR="009E533C">
        <w:rPr>
          <w:rStyle w:val="Hyperlink"/>
          <w:rFonts w:ascii="Arial" w:hAnsi="Arial" w:cs="Arial"/>
          <w:i/>
        </w:rPr>
        <w:t>ARQUES</w:t>
      </w:r>
      <w:r w:rsidRPr="00425A1A">
        <w:rPr>
          <w:rStyle w:val="Hyperlink"/>
          <w:rFonts w:ascii="Arial" w:hAnsi="Arial" w:cs="Arial"/>
          <w:iCs/>
        </w:rPr>
        <w:t>.</w:t>
      </w:r>
    </w:p>
    <w:p w:rsidR="00B13FEA" w:rsidRPr="00337E07" w:rsidRDefault="00B13FEA" w:rsidP="00B13FEA">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B13FEA" w:rsidRPr="00425A1A" w:rsidRDefault="00B13FEA" w:rsidP="00B13FEA">
      <w:pPr>
        <w:pStyle w:val="NormalWeb"/>
        <w:spacing w:before="0" w:beforeAutospacing="0" w:after="0" w:afterAutospacing="0"/>
        <w:jc w:val="both"/>
        <w:rPr>
          <w:rFonts w:ascii="Arial" w:hAnsi="Arial" w:cs="Arial"/>
        </w:rPr>
      </w:pPr>
      <w:r w:rsidRPr="00425A1A">
        <w:rPr>
          <w:rFonts w:ascii="Arial" w:hAnsi="Arial" w:cs="Arial"/>
        </w:rPr>
        <w:t>______________________________Fim de Matéria__________________________________</w:t>
      </w:r>
    </w:p>
    <w:p w:rsidR="00B13FEA" w:rsidRPr="00425A1A" w:rsidRDefault="00B13FEA" w:rsidP="00B13FEA">
      <w:pPr>
        <w:pStyle w:val="NormalWeb"/>
        <w:spacing w:before="0" w:beforeAutospacing="0" w:after="0" w:afterAutospacing="0" w:line="360" w:lineRule="auto"/>
        <w:jc w:val="both"/>
        <w:rPr>
          <w:rFonts w:ascii="Arial" w:hAnsi="Arial" w:cs="Arial"/>
        </w:rPr>
      </w:pPr>
    </w:p>
    <w:p w:rsidR="00B13FEA" w:rsidRPr="00B221FA" w:rsidRDefault="00B221FA" w:rsidP="00B13FEA">
      <w:pPr>
        <w:pStyle w:val="Ttulo3"/>
        <w:jc w:val="both"/>
        <w:rPr>
          <w:rFonts w:ascii="Arial" w:hAnsi="Arial"/>
          <w:sz w:val="24"/>
        </w:rPr>
      </w:pPr>
      <w:bookmarkStart w:id="29" w:name="_Toc327361269"/>
      <w:r w:rsidRPr="00B221FA">
        <w:rPr>
          <w:rFonts w:ascii="Arial" w:hAnsi="Arial"/>
          <w:sz w:val="24"/>
        </w:rPr>
        <w:t>PREVIDÊNCIA COMPLEMENTAR: NORMAS RELATIVAS À RETIFICAÇÃO DE DADOS DA GUIA DE RECOLHIMENTO DA UNIÃO –</w:t>
      </w:r>
      <w:r>
        <w:rPr>
          <w:rFonts w:ascii="Arial" w:hAnsi="Arial"/>
          <w:sz w:val="24"/>
        </w:rPr>
        <w:t xml:space="preserve"> </w:t>
      </w:r>
      <w:r w:rsidRPr="00B221FA">
        <w:rPr>
          <w:rFonts w:ascii="Arial" w:hAnsi="Arial"/>
          <w:sz w:val="24"/>
        </w:rPr>
        <w:t xml:space="preserve">GRU – RESTITUIÇÃO E COMPENSAÇÃO DE CRÉDITOS – INSTR. DIR. COLEGIADA PREVIC Nº 2, DE </w:t>
      </w:r>
      <w:smartTag w:uri="urn:schemas-microsoft-com:office:smarttags" w:element="date">
        <w:smartTagPr>
          <w:attr w:name="Year" w:val="2012"/>
          <w:attr w:name="Day" w:val="01"/>
          <w:attr w:name="Month" w:val="06"/>
          <w:attr w:name="ls" w:val="trans"/>
        </w:smartTagPr>
        <w:r w:rsidRPr="00B221FA">
          <w:rPr>
            <w:rFonts w:ascii="Arial" w:hAnsi="Arial"/>
            <w:sz w:val="24"/>
          </w:rPr>
          <w:t>01/06/2012</w:t>
        </w:r>
      </w:smartTag>
      <w:bookmarkEnd w:id="29"/>
    </w:p>
    <w:p w:rsidR="00B13FEA" w:rsidRDefault="00B13FEA" w:rsidP="00B13FEA">
      <w:pPr>
        <w:pStyle w:val="NormalWeb"/>
        <w:spacing w:before="0" w:beforeAutospacing="0" w:after="0" w:afterAutospacing="0"/>
        <w:jc w:val="both"/>
        <w:rPr>
          <w:rFonts w:ascii="Arial" w:hAnsi="Arial" w:cs="Arial"/>
          <w:sz w:val="25"/>
          <w:szCs w:val="25"/>
        </w:rPr>
      </w:pPr>
    </w:p>
    <w:p w:rsidR="00B13FEA" w:rsidRPr="003B1289" w:rsidRDefault="003B1289" w:rsidP="00B13FEA">
      <w:pPr>
        <w:pStyle w:val="NormalWeb"/>
        <w:spacing w:before="0" w:beforeAutospacing="0" w:after="0" w:afterAutospacing="0"/>
        <w:jc w:val="both"/>
        <w:rPr>
          <w:rFonts w:ascii="Arial" w:hAnsi="Arial" w:cs="Arial"/>
          <w:b/>
          <w:sz w:val="25"/>
          <w:szCs w:val="25"/>
        </w:rPr>
      </w:pPr>
      <w:r w:rsidRPr="003B1289">
        <w:rPr>
          <w:rFonts w:ascii="Arial" w:hAnsi="Arial" w:cs="Arial"/>
          <w:b/>
          <w:sz w:val="25"/>
          <w:szCs w:val="25"/>
        </w:rPr>
        <w:t>Estabelece normas relativas à retificação de dados da Guia de Recolhimento da União - GRU, à restituição e à compensação de créditos tributários e não-tributários devidos à Superintendência Nacional de Previdência Complementar - PREVIC.</w:t>
      </w:r>
    </w:p>
    <w:p w:rsidR="00B13FEA" w:rsidRDefault="00B13FEA" w:rsidP="00B13FEA">
      <w:pPr>
        <w:pStyle w:val="NormalWeb"/>
        <w:spacing w:before="0" w:beforeAutospacing="0" w:after="0" w:afterAutospacing="0"/>
        <w:jc w:val="both"/>
        <w:rPr>
          <w:rFonts w:ascii="Arial" w:hAnsi="Arial" w:cs="Arial"/>
          <w:sz w:val="25"/>
          <w:szCs w:val="25"/>
        </w:rPr>
      </w:pP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A DIRETORIA COLEGIADA DA SUPERINTENDÊNCIA NACIONAL DE PREVIDÊNCIA COMPLEMENTAR - PREVIC, no uso das atribuições que lhe conferem o inciso III do art. 2º e art. 12 da Lei nº 12.154, de </w:t>
      </w:r>
      <w:smartTag w:uri="urn:schemas-microsoft-com:office:smarttags" w:element="date">
        <w:smartTagPr>
          <w:attr w:name="Year" w:val="2009"/>
          <w:attr w:name="Day" w:val="23"/>
          <w:attr w:name="Month" w:val="12"/>
          <w:attr w:name="ls" w:val="trans"/>
        </w:smartTagPr>
        <w:r w:rsidRPr="00997861">
          <w:rPr>
            <w:rFonts w:ascii="Arial" w:hAnsi="Arial" w:cs="Arial"/>
            <w:color w:val="000000"/>
          </w:rPr>
          <w:t>23 de dezembro de 2009</w:t>
        </w:r>
      </w:smartTag>
      <w:r w:rsidRPr="00997861">
        <w:rPr>
          <w:rFonts w:ascii="Arial" w:hAnsi="Arial" w:cs="Arial"/>
          <w:color w:val="000000"/>
        </w:rPr>
        <w:t xml:space="preserve">, os artigos </w:t>
      </w:r>
      <w:smartTag w:uri="urn:schemas-microsoft-com:office:smarttags" w:element="metricconverter">
        <w:smartTagPr>
          <w:attr w:name="ProductID" w:val="165 a"/>
        </w:smartTagPr>
        <w:r w:rsidRPr="00997861">
          <w:rPr>
            <w:rFonts w:ascii="Arial" w:hAnsi="Arial" w:cs="Arial"/>
            <w:color w:val="000000"/>
          </w:rPr>
          <w:t>165 a</w:t>
        </w:r>
      </w:smartTag>
      <w:r w:rsidRPr="00997861">
        <w:rPr>
          <w:rFonts w:ascii="Arial" w:hAnsi="Arial" w:cs="Arial"/>
          <w:color w:val="000000"/>
        </w:rPr>
        <w:t xml:space="preserve"> 170 da Lei nº 5.172, de </w:t>
      </w:r>
      <w:smartTag w:uri="urn:schemas-microsoft-com:office:smarttags" w:element="date">
        <w:smartTagPr>
          <w:attr w:name="Year" w:val="19"/>
          <w:attr w:name="Day" w:val="25"/>
          <w:attr w:name="Month" w:val="10"/>
          <w:attr w:name="ls" w:val="trans"/>
        </w:smartTagPr>
        <w:r w:rsidRPr="00997861">
          <w:rPr>
            <w:rFonts w:ascii="Arial" w:hAnsi="Arial" w:cs="Arial"/>
            <w:color w:val="000000"/>
          </w:rPr>
          <w:t>25 de outubro de 19</w:t>
        </w:r>
      </w:smartTag>
      <w:r w:rsidRPr="00997861">
        <w:rPr>
          <w:rFonts w:ascii="Arial" w:hAnsi="Arial" w:cs="Arial"/>
          <w:color w:val="000000"/>
        </w:rPr>
        <w:t xml:space="preserve">66, o art. 66 da Lei nº 8.383, de </w:t>
      </w:r>
      <w:smartTag w:uri="urn:schemas-microsoft-com:office:smarttags" w:element="date">
        <w:smartTagPr>
          <w:attr w:name="Year" w:val="1991"/>
          <w:attr w:name="Day" w:val="30"/>
          <w:attr w:name="Month" w:val="12"/>
          <w:attr w:name="ls" w:val="trans"/>
        </w:smartTagPr>
        <w:r w:rsidRPr="00997861">
          <w:rPr>
            <w:rFonts w:ascii="Arial" w:hAnsi="Arial" w:cs="Arial"/>
            <w:color w:val="000000"/>
          </w:rPr>
          <w:t>30 de dezembro de 1991</w:t>
        </w:r>
      </w:smartTag>
      <w:r w:rsidRPr="00997861">
        <w:rPr>
          <w:rFonts w:ascii="Arial" w:hAnsi="Arial" w:cs="Arial"/>
          <w:color w:val="000000"/>
        </w:rPr>
        <w:t xml:space="preserve">, o Decreto nº 4.950, de </w:t>
      </w:r>
      <w:smartTag w:uri="urn:schemas-microsoft-com:office:smarttags" w:element="date">
        <w:smartTagPr>
          <w:attr w:name="Year" w:val="2004"/>
          <w:attr w:name="Day" w:val="09"/>
          <w:attr w:name="Month" w:val="1"/>
          <w:attr w:name="ls" w:val="trans"/>
        </w:smartTagPr>
        <w:r w:rsidRPr="00997861">
          <w:rPr>
            <w:rFonts w:ascii="Arial" w:hAnsi="Arial" w:cs="Arial"/>
            <w:color w:val="000000"/>
          </w:rPr>
          <w:t>09 de janeiro de 2004</w:t>
        </w:r>
      </w:smartTag>
      <w:r w:rsidRPr="00997861">
        <w:rPr>
          <w:rFonts w:ascii="Arial" w:hAnsi="Arial" w:cs="Arial"/>
          <w:color w:val="000000"/>
        </w:rPr>
        <w:t xml:space="preserve">, o inciso III do art. 2º do Anexo I do Decreto nº 7.075, de </w:t>
      </w:r>
      <w:smartTag w:uri="urn:schemas-microsoft-com:office:smarttags" w:element="date">
        <w:smartTagPr>
          <w:attr w:name="Year" w:val="2010"/>
          <w:attr w:name="Day" w:val="26"/>
          <w:attr w:name="Month" w:val="1"/>
          <w:attr w:name="ls" w:val="trans"/>
        </w:smartTagPr>
        <w:r w:rsidRPr="00997861">
          <w:rPr>
            <w:rFonts w:ascii="Arial" w:hAnsi="Arial" w:cs="Arial"/>
            <w:color w:val="000000"/>
          </w:rPr>
          <w:t>26 de janeiro de 2010</w:t>
        </w:r>
      </w:smartTag>
      <w:r w:rsidRPr="00997861">
        <w:rPr>
          <w:rFonts w:ascii="Arial" w:hAnsi="Arial" w:cs="Arial"/>
          <w:color w:val="000000"/>
        </w:rPr>
        <w:t xml:space="preserve">, e a Instrução Normativa STN nº 02, de </w:t>
      </w:r>
      <w:smartTag w:uri="urn:schemas-microsoft-com:office:smarttags" w:element="date">
        <w:smartTagPr>
          <w:attr w:name="Year" w:val="2009"/>
          <w:attr w:name="Day" w:val="22"/>
          <w:attr w:name="Month" w:val="5"/>
          <w:attr w:name="ls" w:val="trans"/>
        </w:smartTagPr>
        <w:r w:rsidRPr="00997861">
          <w:rPr>
            <w:rFonts w:ascii="Arial" w:hAnsi="Arial" w:cs="Arial"/>
            <w:color w:val="000000"/>
          </w:rPr>
          <w:t>22 de maio de 2009</w:t>
        </w:r>
      </w:smartTag>
      <w:r w:rsidRPr="00997861">
        <w:rPr>
          <w:rFonts w:ascii="Arial" w:hAnsi="Arial" w:cs="Arial"/>
          <w:color w:val="000000"/>
        </w:rPr>
        <w:t xml:space="preserv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Decide: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0" w:name="Instr.DIR.COLEGIADAPREVIC2_12art.1o"/>
      <w:bookmarkEnd w:id="30"/>
      <w:r w:rsidRPr="00997861">
        <w:rPr>
          <w:rFonts w:ascii="Arial" w:hAnsi="Arial" w:cs="Arial"/>
          <w:b/>
          <w:bCs/>
          <w:color w:val="000000"/>
        </w:rPr>
        <w:t>Art. 1º</w:t>
      </w:r>
      <w:r w:rsidRPr="00997861">
        <w:rPr>
          <w:rFonts w:ascii="Arial" w:hAnsi="Arial" w:cs="Arial"/>
          <w:color w:val="000000"/>
        </w:rPr>
        <w:t xml:space="preserve"> A restituição e a compensação de quantias recolhidas a título de Taxa de Fiscalização e Controle da Previdência Complementar - TAFIC e de outras receitas devidas à Superintendência Nacional de Previdência Complementar - PREVIC, arrecadadas mediante Guia de Recolhimento da União - GRU, serão efetuadas conforme o disposto nesta Instrução.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1" w:name="Instr.DIR.COLEGIADAPREVIC2_12art.2o"/>
      <w:bookmarkEnd w:id="31"/>
      <w:r w:rsidRPr="00997861">
        <w:rPr>
          <w:rFonts w:ascii="Arial" w:hAnsi="Arial" w:cs="Arial"/>
          <w:b/>
          <w:bCs/>
          <w:color w:val="000000"/>
        </w:rPr>
        <w:t>Art. 2º</w:t>
      </w:r>
      <w:r w:rsidRPr="00997861">
        <w:rPr>
          <w:rFonts w:ascii="Arial" w:hAnsi="Arial" w:cs="Arial"/>
          <w:color w:val="000000"/>
        </w:rPr>
        <w:t xml:space="preserve"> Poderão ser restituídas ou compensadas pela PREVIC quantias recolhidas a título de TAFIC, bem como de outras receitas arrecadadas mediante GRU, nas seguintes hipóteses: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I - cobrança ou pagamento espontâneo, indevido ou em valor maior que o devido;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II - erro na identificação do sujeito passivo, no cálculo do montante do débito ou na elaboração ou conferência de qualquer documento relativo ao pagamento; 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III - reforma, anulação, revogação ou rescisão de decisão condenatória.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1º Também poderão ser restituídas pela PREVIC, nas hipóteses mencionadas nos incisos I a III, as quantias recolhidas a título de multa e de juros moratórios previstos no art. 12 da Lei nº 12.154, de </w:t>
      </w:r>
      <w:smartTag w:uri="urn:schemas-microsoft-com:office:smarttags" w:element="date">
        <w:smartTagPr>
          <w:attr w:name="Year" w:val="2009"/>
          <w:attr w:name="Day" w:val="23"/>
          <w:attr w:name="Month" w:val="12"/>
          <w:attr w:name="ls" w:val="trans"/>
        </w:smartTagPr>
        <w:r w:rsidRPr="00997861">
          <w:rPr>
            <w:rFonts w:ascii="Arial" w:hAnsi="Arial" w:cs="Arial"/>
            <w:color w:val="000000"/>
          </w:rPr>
          <w:t>23 de dezembro de 2009</w:t>
        </w:r>
      </w:smartTag>
      <w:r w:rsidRPr="00997861">
        <w:rPr>
          <w:rFonts w:ascii="Arial" w:hAnsi="Arial" w:cs="Arial"/>
          <w:color w:val="000000"/>
        </w:rPr>
        <w:t xml:space="preserv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2º A compensação somente será realizada entre créditos tributários da TAFIC, não sendo admitida a compensação de crédito tributário com crédito não-tributário, nem a compensação entre créditos não-tributários.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2" w:name="Instr.DIR.COLEGIADAPREVIC2_12art.3o"/>
      <w:bookmarkEnd w:id="32"/>
      <w:r w:rsidRPr="00997861">
        <w:rPr>
          <w:rFonts w:ascii="Arial" w:hAnsi="Arial" w:cs="Arial"/>
          <w:b/>
          <w:bCs/>
          <w:color w:val="000000"/>
        </w:rPr>
        <w:t>Art. 3º</w:t>
      </w:r>
      <w:r w:rsidRPr="00997861">
        <w:rPr>
          <w:rFonts w:ascii="Arial" w:hAnsi="Arial" w:cs="Arial"/>
          <w:color w:val="000000"/>
        </w:rPr>
        <w:t xml:space="preserve"> A restituição ou a compensação a que se refere o art. 2º poderá ser efetuada a requerimento do sujeito passivo ou da pessoa autorizada a requerer a quantia.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1º O requerimento será formalizado por meio do formulário constante do Anexo I, ao qual deverá ser anexada documentação comprobatória do direito creditório.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2º Na hipótese de pedido de restituição ou compensação formulado por representante do sujeito passivo, o requerente deverá apresentar à PREVIC procuração conferida por instrumento público ou por instrumento particular com firma reconhecida ou, quando for o caso, alvará ou decisão judicial que o autorize a requerer a quantia.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3º Ocorrendo óbito da pessoa física a quem é devida a restituição de crédito não-tributário, esta será efetuada aos seus sucessores na forma da lei civil.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4º Nos casos de transferência do plano de benefícios para outra entidade fechada de previdência complementar a formulação do pedido de restituição ou compensação de crédito tributário poderá ser realizada pela pessoa jurídica que a sucedeu em direitos e obrigações, nos termos do art. 132 do Código Tributário Nacional.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3" w:name="Instr.DIR.COLEGIADAPREVIC2_12art.4o"/>
      <w:bookmarkEnd w:id="33"/>
      <w:r w:rsidRPr="00997861">
        <w:rPr>
          <w:rFonts w:ascii="Arial" w:hAnsi="Arial" w:cs="Arial"/>
          <w:b/>
          <w:bCs/>
          <w:color w:val="000000"/>
        </w:rPr>
        <w:lastRenderedPageBreak/>
        <w:t>Art. 4º</w:t>
      </w:r>
      <w:r w:rsidRPr="00997861">
        <w:rPr>
          <w:rFonts w:ascii="Arial" w:hAnsi="Arial" w:cs="Arial"/>
          <w:color w:val="000000"/>
        </w:rPr>
        <w:t xml:space="preserve"> Os pedidos de restituição ou compensação de crédito tributário deverão ser formalizados por plano de benefícios, preservando a independência patrimonial dos seus ativos.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4" w:name="Instr.DIR.COLEGIADAPREVIC2_12art.5o"/>
      <w:bookmarkEnd w:id="34"/>
      <w:r w:rsidRPr="00997861">
        <w:rPr>
          <w:rFonts w:ascii="Arial" w:hAnsi="Arial" w:cs="Arial"/>
          <w:b/>
          <w:bCs/>
          <w:color w:val="000000"/>
        </w:rPr>
        <w:t>Art. 5º</w:t>
      </w:r>
      <w:r w:rsidRPr="00997861">
        <w:rPr>
          <w:rFonts w:ascii="Arial" w:hAnsi="Arial" w:cs="Arial"/>
          <w:color w:val="000000"/>
        </w:rPr>
        <w:t xml:space="preserve"> A restituição ou a compensação de crédito objeto de discussão judicial somente será efetuada após o trânsito em julgado da decisão que reconhecer o direito creditório. Parágrafo único. A autoridade competente para dar cumprimento à decisão judicial de que trata o caput poderá exigir do sujeito passivo, como condição para a efetivação da restituição ou compensação, cópia do inteiro teor da decisão.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5" w:name="Instr.DIR.COLEGIADAPREVIC2_12art.6o"/>
      <w:bookmarkEnd w:id="35"/>
      <w:r w:rsidRPr="00997861">
        <w:rPr>
          <w:rFonts w:ascii="Arial" w:hAnsi="Arial" w:cs="Arial"/>
          <w:b/>
          <w:bCs/>
          <w:color w:val="000000"/>
        </w:rPr>
        <w:t>Art. 6º</w:t>
      </w:r>
      <w:r w:rsidRPr="00997861">
        <w:rPr>
          <w:rFonts w:ascii="Arial" w:hAnsi="Arial" w:cs="Arial"/>
          <w:color w:val="000000"/>
        </w:rPr>
        <w:t xml:space="preserve"> O crédito tributário passível de restituição ou compensação será restituído ou compensado com o acréscimo de juros equivalentes à taxa referencial do Sistema Especial de Liquidação e de Custódia (Selic), acumulados mensalmente, calculados a partir do 1º dia do mês subsequente ao do pagamento indevido ou a maior que o devido até o mês anterior ao da restituição ou compensação e de juros de 1% (um por cento) relativamente ao mês em que a quantia for disponibilizada ao sujeito passivo.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6" w:name="Instr.DIR.COLEGIADAPREVIC2_12art.7o"/>
      <w:bookmarkEnd w:id="36"/>
      <w:r w:rsidRPr="00997861">
        <w:rPr>
          <w:rFonts w:ascii="Arial" w:hAnsi="Arial" w:cs="Arial"/>
          <w:b/>
          <w:bCs/>
          <w:color w:val="000000"/>
        </w:rPr>
        <w:t>Art. 7º</w:t>
      </w:r>
      <w:r w:rsidRPr="00997861">
        <w:rPr>
          <w:rFonts w:ascii="Arial" w:hAnsi="Arial" w:cs="Arial"/>
          <w:color w:val="000000"/>
        </w:rPr>
        <w:t xml:space="preserve"> A restituição será realizada pela PREVIC exclusivamente mediante crédito em conta-corrente, devendo o requerente, no momento da solicitação, indicar o banco, a agência e o número da conta bancária de titularidade do sujeito passivo em que pretende que seja efetuado o crédito.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7" w:name="Instr.DIR.COLEGIADAPREVIC2_12art.8o"/>
      <w:bookmarkEnd w:id="37"/>
      <w:r w:rsidRPr="00997861">
        <w:rPr>
          <w:rFonts w:ascii="Arial" w:hAnsi="Arial" w:cs="Arial"/>
          <w:b/>
          <w:bCs/>
          <w:color w:val="000000"/>
        </w:rPr>
        <w:t>Art. 8º</w:t>
      </w:r>
      <w:r w:rsidRPr="00997861">
        <w:rPr>
          <w:rFonts w:ascii="Arial" w:hAnsi="Arial" w:cs="Arial"/>
          <w:color w:val="000000"/>
        </w:rPr>
        <w:t xml:space="preserve"> Antes de proceder à restituição de créditos tributários a PREVIC deverá verificar a existência de débitos de mesma natureza em nome do sujeito passivo e compensar, total ou parcialmente, o débito existente com o crédito a ser restituído.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1º Quando se tratar de EFPC, a verificação da existência de débito deverá ser efetuada em relação a todos os planos por ela administrados, ressalvado o disposto no art. 4º desta Instrução.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2º Previamente à compensação de ofício, deverá ser solicitado ao sujeito passivo que se manifeste quanto ao procedimento no prazo de 15 (quinze) dias, contados do recebimento de comunicação formal enviada pela PREVIC, sendo o seu silêncio considerado como aquiescência.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3º Na hipótese de o sujeito passivo discordar da compensação de ofício, a autoridade da PREVIC competente para efetuar a compensação reterá o valor da restituição até que o débito seja liquidado.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4º Havendo concordância do sujeito passivo, expressa ou tácita, quanto à compensação, esta será efetuada.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5º Na compensação de ofício, os créditos serão valorados na forma prevista no art. 6º, e os débitos sofrerão a incidência de acréscimos e encargos legais, na forma da legislação de regência, até a efetivação da 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6º O crédito em favor do sujeito passivo que remanescer do procedimento de ofício de que trata o § 4º ser-lhe-á restituído.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8" w:name="Instr.DIR.COLEGIADAPREVIC2_12art.9o"/>
      <w:bookmarkEnd w:id="38"/>
      <w:r w:rsidRPr="00997861">
        <w:rPr>
          <w:rFonts w:ascii="Arial" w:hAnsi="Arial" w:cs="Arial"/>
          <w:b/>
          <w:bCs/>
          <w:color w:val="000000"/>
        </w:rPr>
        <w:t>Art. 9º</w:t>
      </w:r>
      <w:r w:rsidRPr="00997861">
        <w:rPr>
          <w:rFonts w:ascii="Arial" w:hAnsi="Arial" w:cs="Arial"/>
          <w:color w:val="000000"/>
        </w:rPr>
        <w:t xml:space="preserve"> A retificação de campos preenchidos com erro na Guia de Recolhimento da União - GRU referente a créditos tributários e não-tributários devidos à PREVIC deverá ser solicitada por meio do formulário constante no Anexo II, ao qual deverá ser anexada documentação comprobatória do recolhimento. </w:t>
      </w:r>
    </w:p>
    <w:p w:rsidR="003B1289" w:rsidRPr="00997861" w:rsidRDefault="003B1289" w:rsidP="00997861">
      <w:pPr>
        <w:pStyle w:val="NormalWeb"/>
        <w:spacing w:before="0" w:beforeAutospacing="0" w:after="0" w:afterAutospacing="0"/>
        <w:jc w:val="both"/>
        <w:rPr>
          <w:rFonts w:ascii="Arial" w:hAnsi="Arial" w:cs="Arial"/>
          <w:color w:val="000000"/>
        </w:rPr>
      </w:pPr>
      <w:bookmarkStart w:id="39" w:name="Instr.DIR.COLEGIADAPREVIC2_12art.10"/>
      <w:bookmarkEnd w:id="39"/>
      <w:r w:rsidRPr="00997861">
        <w:rPr>
          <w:rFonts w:ascii="Arial" w:hAnsi="Arial" w:cs="Arial"/>
          <w:b/>
          <w:bCs/>
          <w:color w:val="000000"/>
        </w:rPr>
        <w:t>Art. 10.</w:t>
      </w:r>
      <w:r w:rsidRPr="00997861">
        <w:rPr>
          <w:rFonts w:ascii="Arial" w:hAnsi="Arial" w:cs="Arial"/>
          <w:color w:val="000000"/>
        </w:rPr>
        <w:t xml:space="preserve"> Somente serão aceitas retificações da GRU nos campos competência, código de recolhimento, CNPB, valor do principal, valor da multa, valor dos juros e número de referência/nosso número. </w:t>
      </w:r>
    </w:p>
    <w:p w:rsidR="003B1289" w:rsidRPr="00997861" w:rsidRDefault="003B1289" w:rsidP="00997861">
      <w:pPr>
        <w:pStyle w:val="NormalWeb"/>
        <w:spacing w:before="0" w:beforeAutospacing="0" w:after="0" w:afterAutospacing="0"/>
        <w:jc w:val="both"/>
        <w:rPr>
          <w:rFonts w:ascii="Arial" w:hAnsi="Arial" w:cs="Arial"/>
          <w:color w:val="000000"/>
        </w:rPr>
      </w:pPr>
      <w:bookmarkStart w:id="40" w:name="Instr.DIR.COLEGIADAPREVIC2_12art.11"/>
      <w:bookmarkEnd w:id="40"/>
      <w:r w:rsidRPr="00997861">
        <w:rPr>
          <w:rFonts w:ascii="Arial" w:hAnsi="Arial" w:cs="Arial"/>
          <w:b/>
          <w:bCs/>
          <w:color w:val="000000"/>
        </w:rPr>
        <w:t>Art. 11.</w:t>
      </w:r>
      <w:r w:rsidRPr="00997861">
        <w:rPr>
          <w:rFonts w:ascii="Arial" w:hAnsi="Arial" w:cs="Arial"/>
          <w:color w:val="000000"/>
        </w:rPr>
        <w:t xml:space="preserve"> O prazo para que o sujeito passivo possa pleitear a restituição ou compensação dos créditos tributários pagos indevidamente ou em valor maior que o devido extingue-se após 5 (cinco) anos da data do pagamento indevido ou a maior, observado o disposto no art. 168 do Código Tributário Nacional. </w:t>
      </w:r>
    </w:p>
    <w:p w:rsidR="003B1289" w:rsidRPr="00997861" w:rsidRDefault="003B1289" w:rsidP="00997861">
      <w:pPr>
        <w:pStyle w:val="NormalWeb"/>
        <w:spacing w:before="0" w:beforeAutospacing="0" w:after="0" w:afterAutospacing="0"/>
        <w:jc w:val="both"/>
        <w:rPr>
          <w:rFonts w:ascii="Arial" w:hAnsi="Arial" w:cs="Arial"/>
          <w:color w:val="000000"/>
        </w:rPr>
      </w:pPr>
      <w:bookmarkStart w:id="41" w:name="Instr.DIR.COLEGIADAPREVIC2_12art.12"/>
      <w:bookmarkEnd w:id="41"/>
      <w:r w:rsidRPr="00997861">
        <w:rPr>
          <w:rFonts w:ascii="Arial" w:hAnsi="Arial" w:cs="Arial"/>
          <w:b/>
          <w:bCs/>
          <w:color w:val="000000"/>
        </w:rPr>
        <w:t>Art. 12.</w:t>
      </w:r>
      <w:r w:rsidRPr="00997861">
        <w:rPr>
          <w:rFonts w:ascii="Arial" w:hAnsi="Arial" w:cs="Arial"/>
          <w:color w:val="000000"/>
        </w:rPr>
        <w:t xml:space="preserve"> Esta Instrução entra em vigor na data de sua publicação. </w:t>
      </w:r>
    </w:p>
    <w:p w:rsidR="003B1289" w:rsidRPr="00997861" w:rsidRDefault="003B1289" w:rsidP="00997861">
      <w:pPr>
        <w:jc w:val="both"/>
        <w:rPr>
          <w:rFonts w:ascii="Arial" w:hAnsi="Arial" w:cs="Arial"/>
          <w:color w:val="000000"/>
        </w:rPr>
      </w:pPr>
      <w:r w:rsidRPr="00997861">
        <w:rPr>
          <w:rFonts w:ascii="Arial" w:hAnsi="Arial" w:cs="Arial"/>
          <w:b/>
          <w:bCs/>
          <w:color w:val="000000"/>
        </w:rPr>
        <w:t>JOSE MARIA RABELO</w:t>
      </w:r>
    </w:p>
    <w:p w:rsidR="003B1289" w:rsidRPr="00997861" w:rsidRDefault="003B1289" w:rsidP="00997861">
      <w:pPr>
        <w:jc w:val="both"/>
        <w:rPr>
          <w:rFonts w:ascii="Arial" w:hAnsi="Arial" w:cs="Arial"/>
          <w:color w:val="000000"/>
        </w:rPr>
      </w:pPr>
      <w:r w:rsidRPr="00997861">
        <w:rPr>
          <w:rFonts w:ascii="Arial" w:hAnsi="Arial" w:cs="Arial"/>
          <w:b/>
          <w:bCs/>
          <w:color w:val="000000"/>
        </w:rPr>
        <w:t xml:space="preserve">Diretor-Superintendente </w:t>
      </w:r>
    </w:p>
    <w:p w:rsidR="003B1289" w:rsidRPr="00997861" w:rsidRDefault="003B1289" w:rsidP="00997861">
      <w:pPr>
        <w:jc w:val="both"/>
        <w:rPr>
          <w:rFonts w:ascii="Arial" w:hAnsi="Arial" w:cs="Arial"/>
          <w:color w:val="000000"/>
        </w:rPr>
      </w:pPr>
      <w:r w:rsidRPr="00997861">
        <w:rPr>
          <w:rFonts w:ascii="Arial" w:hAnsi="Arial" w:cs="Arial"/>
          <w:b/>
          <w:bCs/>
          <w:color w:val="9C0031"/>
        </w:rPr>
        <w:t xml:space="preserve">ANEXO I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PEDIDO DE RESTITUIÇÃO/COMPENSAÇÃO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lastRenderedPageBreak/>
        <w:t xml:space="preserve">1. IDENTIFICAÇÃO DO CONTRIBUINTE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1.1. Pedido de Restituição Pedido de 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1.2. Nome/Razão Social da Entidade Fechada de Previdência Complementar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1.3. CPF/CNPJ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1.4. Plano de Benefícios 1.5. CNPB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1.6. Logradouro/Número 1.7. Complemento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1.8. Bairro 1.9. Município </w:t>
      </w:r>
      <w:smartTag w:uri="urn:schemas-microsoft-com:office:smarttags" w:element="time">
        <w:smartTagPr>
          <w:attr w:name="Minute" w:val="10"/>
          <w:attr w:name="Hour" w:val="1"/>
        </w:smartTagPr>
        <w:r w:rsidRPr="00997861">
          <w:rPr>
            <w:rFonts w:ascii="Arial" w:hAnsi="Arial" w:cs="Arial"/>
            <w:color w:val="000000"/>
          </w:rPr>
          <w:t>1.10.</w:t>
        </w:r>
      </w:smartTag>
      <w:r w:rsidRPr="00997861">
        <w:rPr>
          <w:rFonts w:ascii="Arial" w:hAnsi="Arial" w:cs="Arial"/>
          <w:color w:val="000000"/>
        </w:rPr>
        <w:t xml:space="preserve"> UF </w:t>
      </w:r>
      <w:smartTag w:uri="urn:schemas-microsoft-com:office:smarttags" w:element="time">
        <w:smartTagPr>
          <w:attr w:name="Minute" w:val="11"/>
          <w:attr w:name="Hour" w:val="1"/>
        </w:smartTagPr>
        <w:r w:rsidRPr="00997861">
          <w:rPr>
            <w:rFonts w:ascii="Arial" w:hAnsi="Arial" w:cs="Arial"/>
            <w:color w:val="000000"/>
          </w:rPr>
          <w:t>1.11.</w:t>
        </w:r>
      </w:smartTag>
      <w:r w:rsidRPr="00997861">
        <w:rPr>
          <w:rFonts w:ascii="Arial" w:hAnsi="Arial" w:cs="Arial"/>
          <w:color w:val="000000"/>
        </w:rPr>
        <w:t xml:space="preserve"> CEP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2"/>
          <w:attr w:name="Hour" w:val="1"/>
        </w:smartTagPr>
        <w:r w:rsidRPr="00997861">
          <w:rPr>
            <w:rFonts w:ascii="Arial" w:hAnsi="Arial" w:cs="Arial"/>
            <w:color w:val="000000"/>
          </w:rPr>
          <w:t>1.12.</w:t>
        </w:r>
      </w:smartTag>
      <w:r w:rsidRPr="00997861">
        <w:rPr>
          <w:rFonts w:ascii="Arial" w:hAnsi="Arial" w:cs="Arial"/>
          <w:color w:val="000000"/>
        </w:rPr>
        <w:t xml:space="preserve"> Banco para crédito (Número/Nome)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3"/>
          <w:attr w:name="Hour" w:val="1"/>
        </w:smartTagPr>
        <w:r w:rsidRPr="00997861">
          <w:rPr>
            <w:rFonts w:ascii="Arial" w:hAnsi="Arial" w:cs="Arial"/>
            <w:color w:val="000000"/>
          </w:rPr>
          <w:t>1.13.</w:t>
        </w:r>
      </w:smartTag>
      <w:r w:rsidRPr="00997861">
        <w:rPr>
          <w:rFonts w:ascii="Arial" w:hAnsi="Arial" w:cs="Arial"/>
          <w:color w:val="000000"/>
        </w:rPr>
        <w:t xml:space="preserve"> Agência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4"/>
          <w:attr w:name="Hour" w:val="1"/>
        </w:smartTagPr>
        <w:r w:rsidRPr="00997861">
          <w:rPr>
            <w:rFonts w:ascii="Arial" w:hAnsi="Arial" w:cs="Arial"/>
            <w:color w:val="000000"/>
          </w:rPr>
          <w:t>1.14.</w:t>
        </w:r>
      </w:smartTag>
      <w:r w:rsidRPr="00997861">
        <w:rPr>
          <w:rFonts w:ascii="Arial" w:hAnsi="Arial" w:cs="Arial"/>
          <w:color w:val="000000"/>
        </w:rPr>
        <w:t xml:space="preserve"> Conta-Corrente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5"/>
          <w:attr w:name="Hour" w:val="1"/>
        </w:smartTagPr>
        <w:r w:rsidRPr="00997861">
          <w:rPr>
            <w:rFonts w:ascii="Arial" w:hAnsi="Arial" w:cs="Arial"/>
            <w:color w:val="000000"/>
          </w:rPr>
          <w:t>1.15.</w:t>
        </w:r>
      </w:smartTag>
      <w:r w:rsidRPr="00997861">
        <w:rPr>
          <w:rFonts w:ascii="Arial" w:hAnsi="Arial" w:cs="Arial"/>
          <w:color w:val="000000"/>
        </w:rPr>
        <w:t xml:space="preserve"> Valor da Restituição/Compensação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6"/>
          <w:attr w:name="Hour" w:val="1"/>
        </w:smartTagPr>
        <w:r w:rsidRPr="00997861">
          <w:rPr>
            <w:rFonts w:ascii="Arial" w:hAnsi="Arial" w:cs="Arial"/>
            <w:color w:val="000000"/>
          </w:rPr>
          <w:t>1.16.</w:t>
        </w:r>
      </w:smartTag>
      <w:r w:rsidRPr="00997861">
        <w:rPr>
          <w:rFonts w:ascii="Arial" w:hAnsi="Arial" w:cs="Arial"/>
          <w:color w:val="000000"/>
        </w:rPr>
        <w:t xml:space="preserve"> Telefone </w:t>
      </w:r>
      <w:smartTag w:uri="urn:schemas-microsoft-com:office:smarttags" w:element="time">
        <w:smartTagPr>
          <w:attr w:name="Minute" w:val="17"/>
          <w:attr w:name="Hour" w:val="1"/>
        </w:smartTagPr>
        <w:r w:rsidRPr="00997861">
          <w:rPr>
            <w:rFonts w:ascii="Arial" w:hAnsi="Arial" w:cs="Arial"/>
            <w:color w:val="000000"/>
          </w:rPr>
          <w:t>1.17.</w:t>
        </w:r>
      </w:smartTag>
      <w:r w:rsidRPr="00997861">
        <w:rPr>
          <w:rFonts w:ascii="Arial" w:hAnsi="Arial" w:cs="Arial"/>
          <w:color w:val="000000"/>
        </w:rPr>
        <w:t xml:space="preserve"> E-mail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2. ORIGEM E VALOR DO CRÉDITO SOLICITADO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 PAGAMENTO INDEVIDO OU A MAIOR - preencher itens 4, 5 e 6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 ) OUTROS CRÉDITOS - preencher itens 3,4,5 e 6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 MOTIVO DO PEDIDO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 DEMONSTRATIVO DO CÁLCULO DA RESTITUIÇÃO/COMPENSAÇÃO (VALOR ORIGINÁRIO)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4.1. COMPETÊNCIA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4.2. DATA DO PAGAMENTO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4.3. VALOR RECOLHIDO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4.4. VALOR DEVIDO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4.5. VALOR A RESTITUIR/COMPENSAR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5. OUTRAS INFORMAÇÕES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 INFORMAÇÕES COMPLEMENTARES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Solicito a restituição/compensação da importância acima mencionada, declarando, sob as penas da Lei nº 4.729, de </w:t>
      </w:r>
      <w:smartTag w:uri="urn:schemas-microsoft-com:office:smarttags" w:element="date">
        <w:smartTagPr>
          <w:attr w:name="Year" w:val="19"/>
          <w:attr w:name="Day" w:val="14"/>
          <w:attr w:name="Month" w:val="7"/>
          <w:attr w:name="ls" w:val="trans"/>
        </w:smartTagPr>
        <w:r w:rsidRPr="00997861">
          <w:rPr>
            <w:rFonts w:ascii="Arial" w:hAnsi="Arial" w:cs="Arial"/>
            <w:color w:val="000000"/>
          </w:rPr>
          <w:t>14 de julho de 19</w:t>
        </w:r>
      </w:smartTag>
      <w:r w:rsidRPr="00997861">
        <w:rPr>
          <w:rFonts w:ascii="Arial" w:hAnsi="Arial" w:cs="Arial"/>
          <w:color w:val="000000"/>
        </w:rPr>
        <w:t xml:space="preserve">65, e da Lei nº 8.137, de </w:t>
      </w:r>
      <w:smartTag w:uri="urn:schemas-microsoft-com:office:smarttags" w:element="date">
        <w:smartTagPr>
          <w:attr w:name="Year" w:val="1990"/>
          <w:attr w:name="Day" w:val="27"/>
          <w:attr w:name="Month" w:val="12"/>
          <w:attr w:name="ls" w:val="trans"/>
        </w:smartTagPr>
        <w:r w:rsidRPr="00997861">
          <w:rPr>
            <w:rFonts w:ascii="Arial" w:hAnsi="Arial" w:cs="Arial"/>
            <w:color w:val="000000"/>
          </w:rPr>
          <w:t>27 de dezembro de 1990</w:t>
        </w:r>
      </w:smartTag>
      <w:r w:rsidRPr="00997861">
        <w:rPr>
          <w:rFonts w:ascii="Arial" w:hAnsi="Arial" w:cs="Arial"/>
          <w:color w:val="000000"/>
        </w:rPr>
        <w:t xml:space="preserve">, que as informações prestadas neste pedido são a expressão da verdade.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6.1. Nome 6.2. CPF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6.3. Qualificação 6.4. Local/Data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6.5. Assinatura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Aprovado pela Instrução Previc nº 2, 1º de junho de 2012.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PEDIDO DE RESTITUIÇÃO/COMPENSAÇÃO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INSTRUÇÕES DE PREENCHIMENTO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 IDENTIFICAÇÃO DO CONTRIBUINTE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1.1. Marcar com "X" a identificação do tipo de pedido, se pedido de restituição ou pedido de 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1.2. Nome/Razão Social da Entidade Fechada de Previdência Complementar: Informar o nome da pessoa física ou a razão social da entidade fechada de previdência complementar que pleiteia o pedido de restituição ou 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1.3. CPF/CNPJ: Informar o CPF da pessoa física ou o CNPJ da entidade fechada de previdência complementar que pleiteia o pedido de restituição ou 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1.4. Plano de Benefícios: Informar a denominação do plano de benefícios.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1.5. CNPB: Informar o número do CNPB do plano de benefícios.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1.6. Logradouro/Número: Informar dados referentes ao endereço do credor, informar tipo de logradouro (Ex: Rua, Avenida, Alameda), nome do logradouro e número da casa.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1.7. Complemento: Informar complemento do logradouro (Ex: Apartamento 320).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1.8. Bairro: Informar o nome do bairro.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1.9. Município: Informar o nome do município.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0"/>
          <w:attr w:name="Hour" w:val="1"/>
        </w:smartTagPr>
        <w:r w:rsidRPr="00997861">
          <w:rPr>
            <w:rFonts w:ascii="Arial" w:hAnsi="Arial" w:cs="Arial"/>
            <w:color w:val="000000"/>
          </w:rPr>
          <w:t>1.10.</w:t>
        </w:r>
      </w:smartTag>
      <w:r w:rsidRPr="00997861">
        <w:rPr>
          <w:rFonts w:ascii="Arial" w:hAnsi="Arial" w:cs="Arial"/>
          <w:color w:val="000000"/>
        </w:rPr>
        <w:t xml:space="preserve"> UF: Informar a Unidade da Federação.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1"/>
          <w:attr w:name="Hour" w:val="1"/>
        </w:smartTagPr>
        <w:r w:rsidRPr="00997861">
          <w:rPr>
            <w:rFonts w:ascii="Arial" w:hAnsi="Arial" w:cs="Arial"/>
            <w:color w:val="000000"/>
          </w:rPr>
          <w:t>1.11.</w:t>
        </w:r>
      </w:smartTag>
      <w:r w:rsidRPr="00997861">
        <w:rPr>
          <w:rFonts w:ascii="Arial" w:hAnsi="Arial" w:cs="Arial"/>
          <w:color w:val="000000"/>
        </w:rPr>
        <w:t xml:space="preserve"> CEP: Informar o CEP.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2"/>
          <w:attr w:name="Hour" w:val="1"/>
        </w:smartTagPr>
        <w:r w:rsidRPr="00997861">
          <w:rPr>
            <w:rFonts w:ascii="Arial" w:hAnsi="Arial" w:cs="Arial"/>
            <w:color w:val="000000"/>
          </w:rPr>
          <w:t>1.12.</w:t>
        </w:r>
      </w:smartTag>
      <w:r w:rsidRPr="00997861">
        <w:rPr>
          <w:rFonts w:ascii="Arial" w:hAnsi="Arial" w:cs="Arial"/>
          <w:color w:val="000000"/>
        </w:rPr>
        <w:t xml:space="preserve"> Banco para crédito: Informar o número e o nome do banco para crédito do valor a ser restituído. A conta corrente para depósito deve obrigatoriamente ser de titularidade da entidade </w:t>
      </w:r>
      <w:r w:rsidRPr="00997861">
        <w:rPr>
          <w:rFonts w:ascii="Arial" w:hAnsi="Arial" w:cs="Arial"/>
          <w:color w:val="000000"/>
        </w:rPr>
        <w:lastRenderedPageBreak/>
        <w:t xml:space="preserve">fechada de previdência complementar ou da pessoa física que pleiteia a restituição do valor. Se tratar de pedido de compensação deixar o campo em branco.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3"/>
          <w:attr w:name="Hour" w:val="1"/>
        </w:smartTagPr>
        <w:r w:rsidRPr="00997861">
          <w:rPr>
            <w:rFonts w:ascii="Arial" w:hAnsi="Arial" w:cs="Arial"/>
            <w:color w:val="000000"/>
          </w:rPr>
          <w:t>1.13.</w:t>
        </w:r>
      </w:smartTag>
      <w:r w:rsidRPr="00997861">
        <w:rPr>
          <w:rFonts w:ascii="Arial" w:hAnsi="Arial" w:cs="Arial"/>
          <w:color w:val="000000"/>
        </w:rPr>
        <w:t xml:space="preserve"> Agência: Informar o número da agência bancária para crédito do valor a ser restituído. Se tratar de pedido de compensação deixar o campo em branco.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4"/>
          <w:attr w:name="Hour" w:val="1"/>
        </w:smartTagPr>
        <w:r w:rsidRPr="00997861">
          <w:rPr>
            <w:rFonts w:ascii="Arial" w:hAnsi="Arial" w:cs="Arial"/>
            <w:color w:val="000000"/>
          </w:rPr>
          <w:t>1.14.</w:t>
        </w:r>
      </w:smartTag>
      <w:r w:rsidRPr="00997861">
        <w:rPr>
          <w:rFonts w:ascii="Arial" w:hAnsi="Arial" w:cs="Arial"/>
          <w:color w:val="000000"/>
        </w:rPr>
        <w:t xml:space="preserve"> Conta Corrente: Informar o número da conta bancária para crédito do valor a ser restituído. Se tratar de pedido de compensação deixar o campo em branco.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5"/>
          <w:attr w:name="Hour" w:val="1"/>
        </w:smartTagPr>
        <w:r w:rsidRPr="00997861">
          <w:rPr>
            <w:rFonts w:ascii="Arial" w:hAnsi="Arial" w:cs="Arial"/>
            <w:color w:val="000000"/>
          </w:rPr>
          <w:t>1.15.</w:t>
        </w:r>
      </w:smartTag>
      <w:r w:rsidRPr="00997861">
        <w:rPr>
          <w:rFonts w:ascii="Arial" w:hAnsi="Arial" w:cs="Arial"/>
          <w:color w:val="000000"/>
        </w:rPr>
        <w:t xml:space="preserve"> Valor da Restituição/Compensação: Informar o valor da restituição ou compensação pleiteada. Este valor deverá coincidir com o valor pago indevidamente ou a maior pelo contribuinte, sem acréscimos legais.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6"/>
          <w:attr w:name="Hour" w:val="1"/>
        </w:smartTagPr>
        <w:r w:rsidRPr="00997861">
          <w:rPr>
            <w:rFonts w:ascii="Arial" w:hAnsi="Arial" w:cs="Arial"/>
            <w:color w:val="000000"/>
          </w:rPr>
          <w:t>1.16.</w:t>
        </w:r>
      </w:smartTag>
      <w:r w:rsidRPr="00997861">
        <w:rPr>
          <w:rFonts w:ascii="Arial" w:hAnsi="Arial" w:cs="Arial"/>
          <w:color w:val="000000"/>
        </w:rPr>
        <w:t xml:space="preserve"> Telefone: informar telefone válido para contato com o solicitante.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7"/>
          <w:attr w:name="Hour" w:val="1"/>
        </w:smartTagPr>
        <w:r w:rsidRPr="00997861">
          <w:rPr>
            <w:rFonts w:ascii="Arial" w:hAnsi="Arial" w:cs="Arial"/>
            <w:color w:val="000000"/>
          </w:rPr>
          <w:t>1.17.</w:t>
        </w:r>
      </w:smartTag>
      <w:r w:rsidRPr="00997861">
        <w:rPr>
          <w:rFonts w:ascii="Arial" w:hAnsi="Arial" w:cs="Arial"/>
          <w:color w:val="000000"/>
        </w:rPr>
        <w:t xml:space="preserve"> E-mail: informar e-mail válido para receber informações referentes ao pedido de restituição/compensação.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2. ORIGEM E VALOR DO CRÉDITO SOLICITADO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Marcar com um "X" se o pedido de restituição ou compensação trata-se de pagamento indevido, a maior ou outros créditos.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 MOTIVO DO PEDIDO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Preencher apenas quando se tratar de outros créditos não oriundos de pagamentos indevidos ou a maior. (exemplos: cancelamento de sentença condenatória no âmbito administrativo, restituição de depósito em consignação).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 DEMONSTRATIVO DO CÁLCULO DA RESTITUIÇÃO OU DA 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4.1. Competência: preencher a competência a que se refere o pagamento objeto do pedido de restituição/compensação.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4.2. Data do pagamento: preencher com a data do pagamento.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4.3. Valor recolhido: preencher com o valor originalmente recolhido (sem acréscimos legais).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4.4. Valor devido: preencher com o valor que seria devido na competência.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4.5. Valor a restituir/compensar: Neste campo preencher com o valor da diferença entre o valor recolhido e o valor devido (4.3. - 4.4.).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Obs: Preencher os campos com os dados do recolhimento de forma a demonstrar a existência do direito ao valor pleiteado no pedido de restituição ou compensação. O valor original deverá ser informado sem acréscimos legais, pois a atualização dos valores será realizada pela PREVIC.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5. OUTRAS INFORMAÇÕES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Outras informações necessárias no entender do solicitante.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 INFORMAÇÕES COMPLEMENTARES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6.1. Nome: Informar o nome do responsável pelo pedido de restituição/compensação. Se o pedido for feito em nome de entidade fechada de previdência complementar o responsável deve possuir poderes qualificados no estatuto social da EFPC para solicitar a restituição/compensação.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6.2. CPF: Informar o CPF do responsável pelo pedido de restituição.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6.3. Qualificação: Informar a profissão ou o cargo ocupado na entidade fechada de previdência complementar do responsável pelo pedido de restituição ou compensação solicitado.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6.4. Local/Data: Local e data de preenchimento do documento.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6.5. Assinatura: Assinatura do sujeito passivo ou representante legal responsável pelas informações prestadas. </w:t>
      </w:r>
    </w:p>
    <w:p w:rsidR="003B1289" w:rsidRPr="00997861" w:rsidRDefault="003B1289" w:rsidP="00997861">
      <w:pPr>
        <w:jc w:val="both"/>
        <w:rPr>
          <w:rFonts w:ascii="Arial" w:hAnsi="Arial" w:cs="Arial"/>
          <w:color w:val="000000"/>
        </w:rPr>
      </w:pPr>
      <w:r w:rsidRPr="00997861">
        <w:rPr>
          <w:rFonts w:ascii="Arial" w:hAnsi="Arial" w:cs="Arial"/>
          <w:b/>
          <w:bCs/>
          <w:color w:val="9C0031"/>
        </w:rPr>
        <w:t xml:space="preserve">ANEXO II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PEDIDO DE RETIFICAÇÃO DE DADOS DA GRU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 IDENTIFICAÇÃO DO CONTRIBUINTE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1.1. Nome/Razão Social da Entidade Fechada de Previdência Complementar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1.2. CPF/CNPJ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1.3. Plano de Benefícios 1.4. CNPB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1.5. Logradouro/Número 1.6. Complemento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1.7. Bairro 1.8. Município 1.9. UF </w:t>
      </w:r>
      <w:smartTag w:uri="urn:schemas-microsoft-com:office:smarttags" w:element="time">
        <w:smartTagPr>
          <w:attr w:name="Minute" w:val="10"/>
          <w:attr w:name="Hour" w:val="1"/>
        </w:smartTagPr>
        <w:r w:rsidRPr="00997861">
          <w:rPr>
            <w:rFonts w:ascii="Arial" w:hAnsi="Arial" w:cs="Arial"/>
            <w:color w:val="000000"/>
          </w:rPr>
          <w:t>1.10.</w:t>
        </w:r>
      </w:smartTag>
      <w:r w:rsidRPr="00997861">
        <w:rPr>
          <w:rFonts w:ascii="Arial" w:hAnsi="Arial" w:cs="Arial"/>
          <w:color w:val="000000"/>
        </w:rPr>
        <w:t xml:space="preserve"> CEP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1"/>
          <w:attr w:name="Hour" w:val="1"/>
        </w:smartTagPr>
        <w:r w:rsidRPr="00997861">
          <w:rPr>
            <w:rFonts w:ascii="Arial" w:hAnsi="Arial" w:cs="Arial"/>
            <w:color w:val="000000"/>
          </w:rPr>
          <w:t>1.11.</w:t>
        </w:r>
      </w:smartTag>
      <w:r w:rsidRPr="00997861">
        <w:rPr>
          <w:rFonts w:ascii="Arial" w:hAnsi="Arial" w:cs="Arial"/>
          <w:color w:val="000000"/>
        </w:rPr>
        <w:t xml:space="preserve"> Telefone </w:t>
      </w:r>
      <w:smartTag w:uri="urn:schemas-microsoft-com:office:smarttags" w:element="time">
        <w:smartTagPr>
          <w:attr w:name="Minute" w:val="12"/>
          <w:attr w:name="Hour" w:val="1"/>
        </w:smartTagPr>
        <w:r w:rsidRPr="00997861">
          <w:rPr>
            <w:rFonts w:ascii="Arial" w:hAnsi="Arial" w:cs="Arial"/>
            <w:color w:val="000000"/>
          </w:rPr>
          <w:t>1.12.</w:t>
        </w:r>
      </w:smartTag>
      <w:r w:rsidRPr="00997861">
        <w:rPr>
          <w:rFonts w:ascii="Arial" w:hAnsi="Arial" w:cs="Arial"/>
          <w:color w:val="000000"/>
        </w:rPr>
        <w:t xml:space="preserve"> E-mail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lastRenderedPageBreak/>
        <w:t xml:space="preserve">2. MOTIVO DA RETIFICAÇÃO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 DADOS DA RETIFICAÇÃO SOLICITADA CAMPO DE PARA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3.1. NÚMERO DO CNPB: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3.2. CÓDIGO DO RECOLHIMENTO: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3.3. COMPETÊNCIA: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3.4. NÚMERO DE REFERÊNCIA/NOSSO NÚMERO: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3.5. VALOR DO PRINCIPAL: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3.6. VALOR DA MORA/MULTA: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3.7. VALOR DOS JUROS/ENCARGOS: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 INFORMAÇÕES COMPLEMENTARES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Solicito a retificação dos dados da GRU acima mencionada, declarando, sob as penas da Lei nº 4.729, de </w:t>
      </w:r>
      <w:smartTag w:uri="urn:schemas-microsoft-com:office:smarttags" w:element="date">
        <w:smartTagPr>
          <w:attr w:name="Year" w:val="19"/>
          <w:attr w:name="Day" w:val="14"/>
          <w:attr w:name="Month" w:val="7"/>
          <w:attr w:name="ls" w:val="trans"/>
        </w:smartTagPr>
        <w:r w:rsidRPr="00997861">
          <w:rPr>
            <w:rFonts w:ascii="Arial" w:hAnsi="Arial" w:cs="Arial"/>
            <w:color w:val="000000"/>
          </w:rPr>
          <w:t>14 de julho de 19</w:t>
        </w:r>
      </w:smartTag>
      <w:r w:rsidRPr="00997861">
        <w:rPr>
          <w:rFonts w:ascii="Arial" w:hAnsi="Arial" w:cs="Arial"/>
          <w:color w:val="000000"/>
        </w:rPr>
        <w:t xml:space="preserve">65, e da Lei nº 8.137, de </w:t>
      </w:r>
      <w:smartTag w:uri="urn:schemas-microsoft-com:office:smarttags" w:element="date">
        <w:smartTagPr>
          <w:attr w:name="Year" w:val="1990"/>
          <w:attr w:name="Day" w:val="27"/>
          <w:attr w:name="Month" w:val="12"/>
          <w:attr w:name="ls" w:val="trans"/>
        </w:smartTagPr>
        <w:r w:rsidRPr="00997861">
          <w:rPr>
            <w:rFonts w:ascii="Arial" w:hAnsi="Arial" w:cs="Arial"/>
            <w:color w:val="000000"/>
          </w:rPr>
          <w:t>27 de dezembro de 1990</w:t>
        </w:r>
      </w:smartTag>
      <w:r w:rsidRPr="00997861">
        <w:rPr>
          <w:rFonts w:ascii="Arial" w:hAnsi="Arial" w:cs="Arial"/>
          <w:color w:val="000000"/>
        </w:rPr>
        <w:t xml:space="preserve">, que as informações prestadas neste pedido são a expressão da verdade.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4.1. Nome 4.2. CPF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4.3. Qualificação 4.4. Local/Data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4.5. Assinatura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Aprovado pela Instrução Previc nº 2, 1º de junho de 2012.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PEDIDO DE RETIFICAÇÃO DE DADOS DA GRU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INSTRUÇÕES DE PREENCHIMENTO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 IDENTIFICAÇÃO DO CONTRIBUINTE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1.1. Nome/Razão Social da Entidade Fechada de Previdência Complementar: Informar o nome da pessoa física ou a razão social da entidade fechada de previdência complementar que pleiteia o pedido de retificação de dados da GRU.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1.2. CPF/CNPJ: Informar o CPF da pessoa física ou o CNPJ da entidade fechada de previdência complementar que pleiteia o pedido de retificação de dados da GRU.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1.3. Plano de Benefícios: Informar a denominação do plano de benefícios.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1.4. CNPB: Informar o número do CNPB do plano de benefícios.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1.5. Logradouro/Número: Informar dados referentes ao endereço do credor, informar tipo de logradouro (Ex: Rua, Avenida, Alameda), nome do logradouro e número da casa.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1.6. Complemento: Informar complemento do logradouro (Ex: Apartamento 320).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1.7. Bairro: Informar o nome do bairro.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1.8. Município: Informar o nome do município.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1.9. UF: Informar a Unidade da Federação.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0"/>
          <w:attr w:name="Hour" w:val="1"/>
        </w:smartTagPr>
        <w:r w:rsidRPr="00997861">
          <w:rPr>
            <w:rFonts w:ascii="Arial" w:hAnsi="Arial" w:cs="Arial"/>
            <w:color w:val="000000"/>
          </w:rPr>
          <w:t>1.10.</w:t>
        </w:r>
      </w:smartTag>
      <w:r w:rsidRPr="00997861">
        <w:rPr>
          <w:rFonts w:ascii="Arial" w:hAnsi="Arial" w:cs="Arial"/>
          <w:color w:val="000000"/>
        </w:rPr>
        <w:t xml:space="preserve"> CEP: Informar o CEP.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1"/>
          <w:attr w:name="Hour" w:val="1"/>
        </w:smartTagPr>
        <w:r w:rsidRPr="00997861">
          <w:rPr>
            <w:rFonts w:ascii="Arial" w:hAnsi="Arial" w:cs="Arial"/>
            <w:color w:val="000000"/>
          </w:rPr>
          <w:t>1.11.</w:t>
        </w:r>
      </w:smartTag>
      <w:r w:rsidRPr="00997861">
        <w:rPr>
          <w:rFonts w:ascii="Arial" w:hAnsi="Arial" w:cs="Arial"/>
          <w:color w:val="000000"/>
        </w:rPr>
        <w:t xml:space="preserve"> Telefone: informar telefone válido para contato com o solicitante. </w:t>
      </w:r>
    </w:p>
    <w:p w:rsidR="003B1289" w:rsidRPr="00997861" w:rsidRDefault="003B1289" w:rsidP="00997861">
      <w:pPr>
        <w:pStyle w:val="NormalWeb"/>
        <w:spacing w:before="0" w:beforeAutospacing="0" w:after="0" w:afterAutospacing="0"/>
        <w:jc w:val="both"/>
        <w:rPr>
          <w:rFonts w:ascii="Arial" w:hAnsi="Arial" w:cs="Arial"/>
          <w:color w:val="000000"/>
        </w:rPr>
      </w:pPr>
      <w:smartTag w:uri="urn:schemas-microsoft-com:office:smarttags" w:element="time">
        <w:smartTagPr>
          <w:attr w:name="Minute" w:val="12"/>
          <w:attr w:name="Hour" w:val="1"/>
        </w:smartTagPr>
        <w:r w:rsidRPr="00997861">
          <w:rPr>
            <w:rFonts w:ascii="Arial" w:hAnsi="Arial" w:cs="Arial"/>
            <w:color w:val="000000"/>
          </w:rPr>
          <w:t>1.12.</w:t>
        </w:r>
      </w:smartTag>
      <w:r w:rsidRPr="00997861">
        <w:rPr>
          <w:rFonts w:ascii="Arial" w:hAnsi="Arial" w:cs="Arial"/>
          <w:color w:val="000000"/>
        </w:rPr>
        <w:t xml:space="preserve"> E-mail: informar e-mail válido para receber informações referentes ao pedido de retificação.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2. MOTIVO DA RETIFICAÇÃO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Preencher de forma sucinta o fato ocorrido no pagamento da GRU.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3. DADOS DA RETIFICAÇÃO SOLICITADA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Preencher nas colunas "DE" e "PARA" somente as informações dos campos que se pretende alterar.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Obs: Na coluna "DE" deve-se informar o dado constante da GRU e na coluna "PARA" deve-se informar o novo dado.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 INFORMAÇÕES COMPLEMENTARES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4.1. Nome: Informar o nome do responsável pelo pedido de retificação de dados da GRU. Se o pedido for feito em nome de entidade fechada de previdência complementar o responsável deve possuir poderes no estatuto social da EFPC que o qualifique a solicitar a retificação dos dados da GRU.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4.2. CPF: Informar o CPF do responsável pelo pedido de retificação dos dados da GRU.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4.3. Qualificação: Informar a profissão ou o cargo ocupado na entidade fechada de previdência complementar do responsável pelo pedido de retificação dos dados da GRU solicitado.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t xml:space="preserve">4.4. Local/Data: Local e data de preenchimento do documento. </w:t>
      </w:r>
    </w:p>
    <w:p w:rsidR="003B1289" w:rsidRPr="00997861" w:rsidRDefault="003B1289" w:rsidP="00997861">
      <w:pPr>
        <w:pStyle w:val="NormalWeb"/>
        <w:spacing w:before="0" w:beforeAutospacing="0" w:after="0" w:afterAutospacing="0"/>
        <w:jc w:val="both"/>
        <w:rPr>
          <w:rFonts w:ascii="Arial" w:hAnsi="Arial" w:cs="Arial"/>
          <w:color w:val="000000"/>
        </w:rPr>
      </w:pPr>
      <w:r w:rsidRPr="00997861">
        <w:rPr>
          <w:rFonts w:ascii="Arial" w:hAnsi="Arial" w:cs="Arial"/>
          <w:color w:val="000000"/>
        </w:rPr>
        <w:lastRenderedPageBreak/>
        <w:t xml:space="preserve">4.5. Assinatura: Assinatura do representante legal responsável pelas informações prestadas. </w:t>
      </w:r>
    </w:p>
    <w:p w:rsidR="003B1289" w:rsidRPr="00337E07" w:rsidRDefault="003B1289" w:rsidP="00B13FEA">
      <w:pPr>
        <w:pStyle w:val="NormalWeb"/>
        <w:spacing w:before="0" w:beforeAutospacing="0" w:after="0" w:afterAutospacing="0"/>
        <w:jc w:val="both"/>
        <w:rPr>
          <w:rFonts w:ascii="Arial" w:hAnsi="Arial" w:cs="Arial"/>
          <w:sz w:val="25"/>
          <w:szCs w:val="25"/>
        </w:rPr>
      </w:pPr>
    </w:p>
    <w:p w:rsidR="00D64FAF" w:rsidRPr="00425A1A" w:rsidRDefault="00D64FAF" w:rsidP="00D64FAF">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Diário Oficial da União </w:t>
      </w:r>
      <w:r w:rsidRPr="00425A1A">
        <w:rPr>
          <w:rStyle w:val="Hyperlink"/>
          <w:rFonts w:ascii="Arial" w:hAnsi="Arial" w:cs="Arial"/>
          <w:iCs/>
        </w:rPr>
        <w:t xml:space="preserve">- </w:t>
      </w:r>
      <w:r>
        <w:rPr>
          <w:rStyle w:val="Hyperlink"/>
          <w:rFonts w:ascii="Arial" w:hAnsi="Arial" w:cs="Arial"/>
          <w:iCs/>
        </w:rPr>
        <w:t>05/06</w:t>
      </w:r>
      <w:r w:rsidRPr="00425A1A">
        <w:rPr>
          <w:rStyle w:val="Hyperlink"/>
          <w:rFonts w:ascii="Arial" w:hAnsi="Arial" w:cs="Arial"/>
          <w:iCs/>
        </w:rPr>
        <w:t>/2012.</w:t>
      </w:r>
    </w:p>
    <w:p w:rsidR="00B13FEA" w:rsidRPr="00337E07" w:rsidRDefault="00D64FAF" w:rsidP="00D64FAF">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B13FEA" w:rsidRPr="00425A1A" w:rsidRDefault="00B13FEA" w:rsidP="00B13FEA">
      <w:pPr>
        <w:pStyle w:val="NormalWeb"/>
        <w:spacing w:before="0" w:beforeAutospacing="0" w:after="0" w:afterAutospacing="0"/>
        <w:jc w:val="both"/>
        <w:rPr>
          <w:rFonts w:ascii="Arial" w:hAnsi="Arial" w:cs="Arial"/>
        </w:rPr>
      </w:pPr>
      <w:r w:rsidRPr="00425A1A">
        <w:rPr>
          <w:rFonts w:ascii="Arial" w:hAnsi="Arial" w:cs="Arial"/>
        </w:rPr>
        <w:t>______________________________Fim de Matéria__________________________________</w:t>
      </w:r>
    </w:p>
    <w:p w:rsidR="00B221FA" w:rsidRPr="00425A1A" w:rsidRDefault="00B221FA" w:rsidP="00B221FA">
      <w:pPr>
        <w:pStyle w:val="NormalWeb"/>
        <w:spacing w:before="0" w:beforeAutospacing="0" w:after="0" w:afterAutospacing="0" w:line="360" w:lineRule="auto"/>
        <w:jc w:val="both"/>
        <w:rPr>
          <w:rFonts w:ascii="Arial" w:hAnsi="Arial" w:cs="Arial"/>
        </w:rPr>
      </w:pPr>
    </w:p>
    <w:p w:rsidR="00B221FA" w:rsidRPr="00B221FA" w:rsidRDefault="00B221FA" w:rsidP="00B221FA">
      <w:pPr>
        <w:pStyle w:val="Ttulo3"/>
        <w:jc w:val="both"/>
        <w:rPr>
          <w:rFonts w:ascii="Arial" w:hAnsi="Arial"/>
          <w:sz w:val="24"/>
        </w:rPr>
      </w:pPr>
      <w:bookmarkStart w:id="42" w:name="_Toc327361270"/>
      <w:r w:rsidRPr="00B221FA">
        <w:rPr>
          <w:rFonts w:ascii="Arial" w:hAnsi="Arial"/>
          <w:sz w:val="24"/>
        </w:rPr>
        <w:t>PROUCA / REICOMP: REGULAMENTA O PROGRAMA – REGIME ESPECIAL DE INCENTIVO A CO</w:t>
      </w:r>
      <w:r>
        <w:rPr>
          <w:rFonts w:ascii="Arial" w:hAnsi="Arial"/>
          <w:sz w:val="24"/>
        </w:rPr>
        <w:t>MPUTADORES PARA USO EDUCACIONAL</w:t>
      </w:r>
      <w:r w:rsidRPr="00B221FA">
        <w:rPr>
          <w:rFonts w:ascii="Arial" w:hAnsi="Arial"/>
          <w:sz w:val="24"/>
        </w:rPr>
        <w:t xml:space="preserve"> - DEC. Nº 7.750, DE </w:t>
      </w:r>
      <w:smartTag w:uri="urn:schemas-microsoft-com:office:smarttags" w:element="date">
        <w:smartTagPr>
          <w:attr w:name="Year" w:val="2012"/>
          <w:attr w:name="Day" w:val="08"/>
          <w:attr w:name="Month" w:val="06"/>
          <w:attr w:name="ls" w:val="trans"/>
        </w:smartTagPr>
        <w:r w:rsidRPr="00B221FA">
          <w:rPr>
            <w:rFonts w:ascii="Arial" w:hAnsi="Arial"/>
            <w:sz w:val="24"/>
          </w:rPr>
          <w:t>08/06/2012</w:t>
        </w:r>
      </w:smartTag>
      <w:bookmarkEnd w:id="42"/>
    </w:p>
    <w:p w:rsidR="00B221FA" w:rsidRDefault="00B221FA" w:rsidP="00B221FA">
      <w:pPr>
        <w:pStyle w:val="NormalWeb"/>
        <w:spacing w:before="0" w:beforeAutospacing="0" w:after="0" w:afterAutospacing="0"/>
        <w:jc w:val="both"/>
        <w:rPr>
          <w:rFonts w:ascii="Arial" w:hAnsi="Arial" w:cs="Arial"/>
          <w:sz w:val="25"/>
          <w:szCs w:val="25"/>
        </w:rPr>
      </w:pPr>
    </w:p>
    <w:p w:rsidR="00B221FA" w:rsidRPr="00B96ACE" w:rsidRDefault="00B96ACE" w:rsidP="00B221FA">
      <w:pPr>
        <w:pStyle w:val="NormalWeb"/>
        <w:spacing w:before="0" w:beforeAutospacing="0" w:after="0" w:afterAutospacing="0"/>
        <w:jc w:val="both"/>
        <w:rPr>
          <w:rFonts w:ascii="Arial" w:hAnsi="Arial" w:cs="Arial"/>
          <w:b/>
          <w:sz w:val="25"/>
          <w:szCs w:val="25"/>
        </w:rPr>
      </w:pPr>
      <w:r w:rsidRPr="00B96ACE">
        <w:rPr>
          <w:rFonts w:ascii="Arial" w:hAnsi="Arial" w:cs="Arial"/>
          <w:b/>
          <w:sz w:val="25"/>
          <w:szCs w:val="25"/>
        </w:rPr>
        <w:t>Regulamenta o Programa Um Computador por Aluno - PROUCA e o Regime Especial de Incentivo a Computadores para Uso Educacional - REICOMP.</w:t>
      </w:r>
    </w:p>
    <w:p w:rsidR="00B221FA" w:rsidRDefault="00B221FA" w:rsidP="00B221FA">
      <w:pPr>
        <w:pStyle w:val="NormalWeb"/>
        <w:spacing w:before="0" w:beforeAutospacing="0" w:after="0" w:afterAutospacing="0"/>
        <w:jc w:val="both"/>
        <w:rPr>
          <w:rFonts w:ascii="Arial" w:hAnsi="Arial" w:cs="Arial"/>
          <w:sz w:val="25"/>
          <w:szCs w:val="25"/>
        </w:rPr>
      </w:pP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A PRESIDENTA DA REPÚBLICA, no uso da atribuição que lhe confere o art. 84, inciso IV, caput, da Constituição, e tendo em vista o disposto nos arts. </w:t>
      </w:r>
      <w:smartTag w:uri="urn:schemas-microsoft-com:office:smarttags" w:element="metricconverter">
        <w:smartTagPr>
          <w:attr w:name="ProductID" w:val="15 a"/>
        </w:smartTagPr>
        <w:r w:rsidRPr="00B96ACE">
          <w:rPr>
            <w:rFonts w:ascii="Arial" w:hAnsi="Arial" w:cs="Arial"/>
            <w:color w:val="000000"/>
          </w:rPr>
          <w:t>15 a</w:t>
        </w:r>
      </w:smartTag>
      <w:r w:rsidRPr="00B96ACE">
        <w:rPr>
          <w:rFonts w:ascii="Arial" w:hAnsi="Arial" w:cs="Arial"/>
          <w:color w:val="000000"/>
        </w:rPr>
        <w:t xml:space="preserve"> 23 e 54 da Medida Provisória nº 563, de </w:t>
      </w:r>
      <w:smartTag w:uri="urn:schemas-microsoft-com:office:smarttags" w:element="date">
        <w:smartTagPr>
          <w:attr w:name="Year" w:val="2012"/>
          <w:attr w:name="Day" w:val="3"/>
          <w:attr w:name="Month" w:val="4"/>
          <w:attr w:name="ls" w:val="trans"/>
        </w:smartTagPr>
        <w:r w:rsidRPr="00B96ACE">
          <w:rPr>
            <w:rFonts w:ascii="Arial" w:hAnsi="Arial" w:cs="Arial"/>
            <w:color w:val="000000"/>
          </w:rPr>
          <w:t>3 de abril de 2012</w:t>
        </w:r>
      </w:smartTag>
      <w:r w:rsidRPr="00B96ACE">
        <w:rPr>
          <w:rFonts w:ascii="Arial" w:hAnsi="Arial" w:cs="Arial"/>
          <w:color w:val="000000"/>
        </w:rPr>
        <w:t xml:space="preserv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DECRETA: </w:t>
      </w:r>
    </w:p>
    <w:p w:rsidR="00B96ACE" w:rsidRPr="00B96ACE" w:rsidRDefault="00B96ACE" w:rsidP="00B96ACE">
      <w:pPr>
        <w:pStyle w:val="NormalWeb"/>
        <w:spacing w:before="0" w:beforeAutospacing="0" w:after="0" w:afterAutospacing="0"/>
        <w:jc w:val="both"/>
        <w:rPr>
          <w:rFonts w:ascii="Arial" w:hAnsi="Arial" w:cs="Arial"/>
          <w:color w:val="000000"/>
        </w:rPr>
      </w:pPr>
      <w:bookmarkStart w:id="43" w:name="Dec.7.750_12art.1o"/>
      <w:bookmarkEnd w:id="43"/>
      <w:r w:rsidRPr="00B96ACE">
        <w:rPr>
          <w:rFonts w:ascii="Arial" w:hAnsi="Arial" w:cs="Arial"/>
          <w:b/>
          <w:bCs/>
          <w:color w:val="000000"/>
        </w:rPr>
        <w:t>Art. 1º</w:t>
      </w:r>
      <w:r w:rsidRPr="00B96ACE">
        <w:rPr>
          <w:rFonts w:ascii="Arial" w:hAnsi="Arial" w:cs="Arial"/>
          <w:color w:val="000000"/>
        </w:rPr>
        <w:t xml:space="preserve"> Este Decreto regulamenta o Programa Um Computador por Aluno - PROUCA e o Regime Especial de Incentivo a Computadores para Uso Educacional - REICOMP.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 1º O PROUCA tem o objetivo de promover a inclusão digital nas escolas das redes públicas de ensino federal, estadual, distrital, municipal e nas escolas sem fins lucrativos de atendimento a pessoas com deficiência, mediante a aquisição e a utilização de soluções de informática, constituídas de equipamentos de informática, de programas de computador - software - neles instalados e de suporte e assistência técnica necessários ao seu funcionamento.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 2º A aquisição a que se refere o § 1º é a realizada por meio de licitação pública, observados os termos e a legislação específicos. </w:t>
      </w:r>
    </w:p>
    <w:p w:rsidR="00B96ACE" w:rsidRPr="00B96ACE" w:rsidRDefault="00B96ACE" w:rsidP="00B96ACE">
      <w:pPr>
        <w:pStyle w:val="NormalWeb"/>
        <w:spacing w:before="0" w:beforeAutospacing="0" w:after="0" w:afterAutospacing="0"/>
        <w:jc w:val="both"/>
        <w:rPr>
          <w:rFonts w:ascii="Arial" w:hAnsi="Arial" w:cs="Arial"/>
          <w:color w:val="000000"/>
        </w:rPr>
      </w:pPr>
      <w:bookmarkStart w:id="44" w:name="Dec.7.750_12art.2o"/>
      <w:bookmarkEnd w:id="44"/>
      <w:r w:rsidRPr="00B96ACE">
        <w:rPr>
          <w:rFonts w:ascii="Arial" w:hAnsi="Arial" w:cs="Arial"/>
          <w:b/>
          <w:bCs/>
          <w:color w:val="000000"/>
        </w:rPr>
        <w:t>Art. 2º</w:t>
      </w:r>
      <w:r w:rsidRPr="00B96ACE">
        <w:rPr>
          <w:rFonts w:ascii="Arial" w:hAnsi="Arial" w:cs="Arial"/>
          <w:color w:val="000000"/>
        </w:rPr>
        <w:t xml:space="preserve"> Os equipamentos de informática de que trata o § 1º do art. 1º são os computadores portáteis classificados nos códigos 8471.30.12 e 8471.30.19 da Nomenclatura Comum do Mercosul - NCM.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 1º Ato conjunto dos Ministros de Estado da Educação e da Fazenda estabelecerá definições, especificações e características técnicas mínimas dos equipamentos referidos no caput, podendo, inclusive, determinar os valores mínimos e máximos alcançados pelo PROUCA.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 2º Os equipamentos mencionados no caput destinam-se ao uso educacional por alunos e professores das escolas referidas no § 1º do art. 1º, exclusivamente como instrumento de aprendizagem.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 3º Para efeito de inclusão no REICOMP, terão prioridade as Soluções de Software Livre e de Código Aberto e sem custos de licenças, conforme as diretrizes das políticas educacionais do Ministério da Educação. </w:t>
      </w:r>
    </w:p>
    <w:p w:rsidR="00B96ACE" w:rsidRPr="00B96ACE" w:rsidRDefault="00B96ACE" w:rsidP="00B96ACE">
      <w:pPr>
        <w:pStyle w:val="NormalWeb"/>
        <w:spacing w:before="0" w:beforeAutospacing="0" w:after="0" w:afterAutospacing="0"/>
        <w:jc w:val="both"/>
        <w:rPr>
          <w:rFonts w:ascii="Arial" w:hAnsi="Arial" w:cs="Arial"/>
          <w:color w:val="000000"/>
        </w:rPr>
      </w:pPr>
      <w:bookmarkStart w:id="45" w:name="Dec.7.750_12art.3o"/>
      <w:bookmarkEnd w:id="45"/>
      <w:r w:rsidRPr="00B96ACE">
        <w:rPr>
          <w:rFonts w:ascii="Arial" w:hAnsi="Arial" w:cs="Arial"/>
          <w:b/>
          <w:bCs/>
          <w:color w:val="000000"/>
        </w:rPr>
        <w:t>Art. 3º</w:t>
      </w:r>
      <w:r w:rsidRPr="00B96ACE">
        <w:rPr>
          <w:rFonts w:ascii="Arial" w:hAnsi="Arial" w:cs="Arial"/>
          <w:color w:val="000000"/>
        </w:rPr>
        <w:t xml:space="preserve"> O Processo Produtivo Básico - PPB específico que define etapas mínimas e condicionantes de fabricação dos equipamentos de que trata o art. 2º é o constante do Anexo a este Decreto.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Parágrafo único. O PPB poderá ser alterado pelos Ministros de Estado do Desenvolvimento, Indústria e Comércio Exterior e da Ciência, Tecnologia e Inovação, por meio de portaria interministerial, sempre que fatores técnicos ou econômicos, devidamente comprovados, assim o determinarem. </w:t>
      </w:r>
    </w:p>
    <w:p w:rsidR="00B96ACE" w:rsidRPr="00B96ACE" w:rsidRDefault="00B96ACE" w:rsidP="00B96ACE">
      <w:pPr>
        <w:pStyle w:val="NormalWeb"/>
        <w:spacing w:before="0" w:beforeAutospacing="0" w:after="0" w:afterAutospacing="0"/>
        <w:jc w:val="both"/>
        <w:rPr>
          <w:rFonts w:ascii="Arial" w:hAnsi="Arial" w:cs="Arial"/>
          <w:color w:val="000000"/>
        </w:rPr>
      </w:pPr>
      <w:bookmarkStart w:id="46" w:name="Dec.7.750_12art.4o"/>
      <w:bookmarkEnd w:id="46"/>
      <w:r w:rsidRPr="00B96ACE">
        <w:rPr>
          <w:rFonts w:ascii="Arial" w:hAnsi="Arial" w:cs="Arial"/>
          <w:b/>
          <w:bCs/>
          <w:color w:val="000000"/>
        </w:rPr>
        <w:t>Art. 4º</w:t>
      </w:r>
      <w:r w:rsidRPr="00B96ACE">
        <w:rPr>
          <w:rFonts w:ascii="Arial" w:hAnsi="Arial" w:cs="Arial"/>
          <w:color w:val="000000"/>
        </w:rPr>
        <w:t xml:space="preserve"> É beneficiária do REICOMP a pessoa jurídica habilitada que exerça atividade de fabricação dos equipamentos mencionados no caput do art. 2º e que seja vencedora do processo de licitação pública referido no § 2º do art. 1º.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 1º Será considerada beneficiária do REICOMP, também, a pessoa jurídica que exerça a atividade de manufatura terceirizada para a vencedora do processo de licitação a que se refere o § 2º do art. 1º.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lastRenderedPageBreak/>
        <w:t xml:space="preserve">§ 2º As pessoas jurídicas optantes pelo Regime Especial Unificado de Arrecadação de Tributos e Contribuições devidos pelas Microempresas e Empresas de Pequeno Porte - SIMPLES NACIONAL, de que trata a Lei Complementar nº 123, de </w:t>
      </w:r>
      <w:smartTag w:uri="urn:schemas-microsoft-com:office:smarttags" w:element="date">
        <w:smartTagPr>
          <w:attr w:name="Year" w:val="2006"/>
          <w:attr w:name="Day" w:val="14"/>
          <w:attr w:name="Month" w:val="12"/>
          <w:attr w:name="ls" w:val="trans"/>
        </w:smartTagPr>
        <w:r w:rsidRPr="00B96ACE">
          <w:rPr>
            <w:rFonts w:ascii="Arial" w:hAnsi="Arial" w:cs="Arial"/>
            <w:color w:val="000000"/>
          </w:rPr>
          <w:t>14 de dezembro de 2006</w:t>
        </w:r>
      </w:smartTag>
      <w:r w:rsidRPr="00B96ACE">
        <w:rPr>
          <w:rFonts w:ascii="Arial" w:hAnsi="Arial" w:cs="Arial"/>
          <w:color w:val="000000"/>
        </w:rPr>
        <w:t xml:space="preserve">, e as pessoas jurídicas de que tratam o inciso II do caput do art. 8º da Lei nº 10.637, de </w:t>
      </w:r>
      <w:smartTag w:uri="urn:schemas-microsoft-com:office:smarttags" w:element="date">
        <w:smartTagPr>
          <w:attr w:name="Year" w:val="2002"/>
          <w:attr w:name="Day" w:val="30"/>
          <w:attr w:name="Month" w:val="12"/>
          <w:attr w:name="ls" w:val="trans"/>
        </w:smartTagPr>
        <w:r w:rsidRPr="00B96ACE">
          <w:rPr>
            <w:rFonts w:ascii="Arial" w:hAnsi="Arial" w:cs="Arial"/>
            <w:color w:val="000000"/>
          </w:rPr>
          <w:t>30 de dezembro de 2002</w:t>
        </w:r>
      </w:smartTag>
      <w:r w:rsidRPr="00B96ACE">
        <w:rPr>
          <w:rFonts w:ascii="Arial" w:hAnsi="Arial" w:cs="Arial"/>
          <w:color w:val="000000"/>
        </w:rPr>
        <w:t xml:space="preserve">, e o inciso II do caput art. 10 da Lei nº 10.833, de </w:t>
      </w:r>
      <w:smartTag w:uri="urn:schemas-microsoft-com:office:smarttags" w:element="date">
        <w:smartTagPr>
          <w:attr w:name="Year" w:val="2003"/>
          <w:attr w:name="Day" w:val="29"/>
          <w:attr w:name="Month" w:val="12"/>
          <w:attr w:name="ls" w:val="trans"/>
        </w:smartTagPr>
        <w:r w:rsidRPr="00B96ACE">
          <w:rPr>
            <w:rFonts w:ascii="Arial" w:hAnsi="Arial" w:cs="Arial"/>
            <w:color w:val="000000"/>
          </w:rPr>
          <w:t>29 de dezembro de 2003</w:t>
        </w:r>
      </w:smartTag>
      <w:r w:rsidRPr="00B96ACE">
        <w:rPr>
          <w:rFonts w:ascii="Arial" w:hAnsi="Arial" w:cs="Arial"/>
          <w:color w:val="000000"/>
        </w:rPr>
        <w:t xml:space="preserve">, não poderão aderir ao REICOMP. </w:t>
      </w:r>
    </w:p>
    <w:p w:rsidR="00B96ACE" w:rsidRPr="00B96ACE" w:rsidRDefault="00B96ACE" w:rsidP="00B96ACE">
      <w:pPr>
        <w:pStyle w:val="NormalWeb"/>
        <w:spacing w:before="0" w:beforeAutospacing="0" w:after="0" w:afterAutospacing="0"/>
        <w:jc w:val="both"/>
        <w:rPr>
          <w:rFonts w:ascii="Arial" w:hAnsi="Arial" w:cs="Arial"/>
          <w:color w:val="000000"/>
        </w:rPr>
      </w:pPr>
      <w:bookmarkStart w:id="47" w:name="Dec.7.750_12art.5o"/>
      <w:bookmarkEnd w:id="47"/>
      <w:r w:rsidRPr="00B96ACE">
        <w:rPr>
          <w:rFonts w:ascii="Arial" w:hAnsi="Arial" w:cs="Arial"/>
          <w:b/>
          <w:bCs/>
          <w:color w:val="000000"/>
        </w:rPr>
        <w:t>Art. 5º</w:t>
      </w:r>
      <w:r w:rsidRPr="00B96ACE">
        <w:rPr>
          <w:rFonts w:ascii="Arial" w:hAnsi="Arial" w:cs="Arial"/>
          <w:color w:val="000000"/>
        </w:rPr>
        <w:t xml:space="preserve"> O REICOMP suspende, conforme o caso, a exigência: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 - do Imposto sobre Produtos Industrializados - IPI incidente na saída do estabelecimento industrial de matérias-primas e produtos intermediários destinados à industrialização dos equipamentos mencionados no caput do art. 2º, quando adquiridos por pessoa jurídica habilitada ao Regime;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 - da Contribuição para o PIS/PASEP e da Contribuição para o Financiamento da Seguridade Social - COFINS incidentes sobre a receita decorrente da: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a) venda de matérias-primas e produtos intermediários destinados à industrialização dos equipamentos mencionados no caput do art. 2º, quando adquiridos por pessoa jurídica habilitada ao Regime; 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b) prestação de serviços, por pessoa jurídica estabelecida no País, à pessoa jurídica habilitada ao Regime, quando destinados aos equipamentos mencionados no caput do art. 2º; 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III - do IPI, da Contribuição para o PIS/PASEP-Importação, da COFINS-Importação, do Imposto de Importação e da Contribuição de Intervenção no Domínio Econômico destinada a financiar o Programa de Estímulo à Interação Universidade-Empresa para o Apoio à Inovação, incidentes sobre: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a) matérias-primas e produtos intermediários destinados à industrialização dos equipamentos mencionados no caput do art. 2º, quando importados diretamente por pessoa jurídica habilitada ao regime; 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b) o pagamento de serviços importados diretamente por pessoa jurídica habilitada ao Regime, quando destinados aos equipamentos mencionados no caput do art. 2º.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Parágrafo único. Os benefícios do REICOMP poderão ser utilizados até </w:t>
      </w:r>
      <w:smartTag w:uri="urn:schemas-microsoft-com:office:smarttags" w:element="date">
        <w:smartTagPr>
          <w:attr w:name="Year" w:val="2015"/>
          <w:attr w:name="Day" w:val="31"/>
          <w:attr w:name="Month" w:val="12"/>
          <w:attr w:name="ls" w:val="trans"/>
        </w:smartTagPr>
        <w:r w:rsidRPr="00B96ACE">
          <w:rPr>
            <w:rFonts w:ascii="Arial" w:hAnsi="Arial" w:cs="Arial"/>
            <w:color w:val="000000"/>
          </w:rPr>
          <w:t>31 de dezembro de 2015</w:t>
        </w:r>
      </w:smartTag>
      <w:r w:rsidRPr="00B96ACE">
        <w:rPr>
          <w:rFonts w:ascii="Arial" w:hAnsi="Arial" w:cs="Arial"/>
          <w:color w:val="000000"/>
        </w:rPr>
        <w:t xml:space="preserve">. </w:t>
      </w:r>
    </w:p>
    <w:p w:rsidR="00B96ACE" w:rsidRPr="00B96ACE" w:rsidRDefault="00B96ACE" w:rsidP="00B96ACE">
      <w:pPr>
        <w:pStyle w:val="NormalWeb"/>
        <w:spacing w:before="0" w:beforeAutospacing="0" w:after="0" w:afterAutospacing="0"/>
        <w:jc w:val="both"/>
        <w:rPr>
          <w:rFonts w:ascii="Arial" w:hAnsi="Arial" w:cs="Arial"/>
          <w:color w:val="000000"/>
        </w:rPr>
      </w:pPr>
      <w:bookmarkStart w:id="48" w:name="Dec.7.750_12art.6o"/>
      <w:bookmarkEnd w:id="48"/>
      <w:r w:rsidRPr="00B96ACE">
        <w:rPr>
          <w:rFonts w:ascii="Arial" w:hAnsi="Arial" w:cs="Arial"/>
          <w:b/>
          <w:bCs/>
          <w:color w:val="000000"/>
        </w:rPr>
        <w:t>Art. 6º</w:t>
      </w:r>
      <w:r w:rsidRPr="00B96ACE">
        <w:rPr>
          <w:rFonts w:ascii="Arial" w:hAnsi="Arial" w:cs="Arial"/>
          <w:color w:val="000000"/>
        </w:rPr>
        <w:t xml:space="preserve"> A suspensão de que trata o art. 5º converte-se em alíquota zero depois da incorporação ou utilização dos bens ou dos serviços, adquiridos ou importados com os benefícios do REICOMP, nos equipamentos mencionados no caput do art. 2º. </w:t>
      </w:r>
    </w:p>
    <w:p w:rsidR="00B96ACE" w:rsidRPr="00B96ACE" w:rsidRDefault="00B96ACE" w:rsidP="00B96ACE">
      <w:pPr>
        <w:pStyle w:val="NormalWeb"/>
        <w:spacing w:before="0" w:beforeAutospacing="0" w:after="0" w:afterAutospacing="0"/>
        <w:jc w:val="both"/>
        <w:rPr>
          <w:rFonts w:ascii="Arial" w:hAnsi="Arial" w:cs="Arial"/>
          <w:color w:val="000000"/>
        </w:rPr>
      </w:pPr>
      <w:bookmarkStart w:id="49" w:name="Dec.7.750_12art.7o"/>
      <w:bookmarkEnd w:id="49"/>
      <w:r w:rsidRPr="00B96ACE">
        <w:rPr>
          <w:rFonts w:ascii="Arial" w:hAnsi="Arial" w:cs="Arial"/>
          <w:b/>
          <w:bCs/>
          <w:color w:val="000000"/>
        </w:rPr>
        <w:t>Art. 7º</w:t>
      </w:r>
      <w:r w:rsidRPr="00B96ACE">
        <w:rPr>
          <w:rFonts w:ascii="Arial" w:hAnsi="Arial" w:cs="Arial"/>
          <w:color w:val="000000"/>
        </w:rPr>
        <w:t xml:space="preserve"> Ficam isentos do IPI os equipamentos de informática mencionados no caput do art. 2º saídos da pessoa jurídica beneficiária do REICOMP diretamente para as escolas referidas no § 1º do art. 1º, observado o disposto no art. 3º.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0" w:name="Dec.7.750_12art.8o"/>
      <w:bookmarkEnd w:id="50"/>
      <w:r w:rsidRPr="00B96ACE">
        <w:rPr>
          <w:rFonts w:ascii="Arial" w:hAnsi="Arial" w:cs="Arial"/>
          <w:b/>
          <w:bCs/>
          <w:color w:val="000000"/>
        </w:rPr>
        <w:t>Art. 8º</w:t>
      </w:r>
      <w:r w:rsidRPr="00B96ACE">
        <w:rPr>
          <w:rFonts w:ascii="Arial" w:hAnsi="Arial" w:cs="Arial"/>
          <w:color w:val="000000"/>
        </w:rPr>
        <w:t xml:space="preserve"> As operações de importação efetuadas com os benefícios previstos neste Decreto deverão ter anuência prévia do Ministério da Ciência, Tecnologia e Inovação.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1" w:name="Dec.7.750_12art.9o"/>
      <w:bookmarkEnd w:id="51"/>
      <w:r w:rsidRPr="00B96ACE">
        <w:rPr>
          <w:rFonts w:ascii="Arial" w:hAnsi="Arial" w:cs="Arial"/>
          <w:b/>
          <w:bCs/>
          <w:color w:val="000000"/>
        </w:rPr>
        <w:t>Art. 9º</w:t>
      </w:r>
      <w:r w:rsidRPr="00B96ACE">
        <w:rPr>
          <w:rFonts w:ascii="Arial" w:hAnsi="Arial" w:cs="Arial"/>
          <w:color w:val="000000"/>
        </w:rPr>
        <w:t xml:space="preserve"> As notas fiscais relativas às operações de venda no mercado interno de bens e serviços adquiridos com os benefícios previstos no art. 5º deverão: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 - estar acompanhadas de documento emitido pelo Ministério da Ciência, Tecnologia e Inovação, atestando que a operação é destinada ao PROUCA; 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 - conter a expressão "Venda efetuada com suspensão da exigência do IPI, da Contribuição para o PIS/PASEP e da COFINS", com a especificação do dispositivo legal correspondente e do número do atestado emitido pelo Ministério da Ciência, Tecnologia e Inovação.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2" w:name="Dec.7.750_12art.10"/>
      <w:bookmarkEnd w:id="52"/>
      <w:r w:rsidRPr="00B96ACE">
        <w:rPr>
          <w:rFonts w:ascii="Arial" w:hAnsi="Arial" w:cs="Arial"/>
          <w:b/>
          <w:bCs/>
          <w:color w:val="000000"/>
        </w:rPr>
        <w:t>Art. 10.</w:t>
      </w:r>
      <w:r w:rsidRPr="00B96ACE">
        <w:rPr>
          <w:rFonts w:ascii="Arial" w:hAnsi="Arial" w:cs="Arial"/>
          <w:color w:val="000000"/>
        </w:rPr>
        <w:t xml:space="preserve"> As notas fiscais relativas às operações de venda no mercado interno de produtos com os benefícios previstos no art. 7º deverão conter a expressão "Venda efetuada com isenção de IPI", com a especificação do dispositivo legal correspondente e do número do atestado emitido pelo Ministério da Ciência, Tecnologia e Inovação.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Parágrafo único. Caso os produtos referidos no caput também estejam enquadrados no Programa de Inclusão Digital de que trata o Decreto nº 5.602, de </w:t>
      </w:r>
      <w:smartTag w:uri="urn:schemas-microsoft-com:office:smarttags" w:element="date">
        <w:smartTagPr>
          <w:attr w:name="Year" w:val="2005"/>
          <w:attr w:name="Day" w:val="6"/>
          <w:attr w:name="Month" w:val="12"/>
          <w:attr w:name="ls" w:val="trans"/>
        </w:smartTagPr>
        <w:r w:rsidRPr="00B96ACE">
          <w:rPr>
            <w:rFonts w:ascii="Arial" w:hAnsi="Arial" w:cs="Arial"/>
            <w:color w:val="000000"/>
          </w:rPr>
          <w:t>6 de dezembro de 2005</w:t>
        </w:r>
      </w:smartTag>
      <w:r w:rsidRPr="00B96ACE">
        <w:rPr>
          <w:rFonts w:ascii="Arial" w:hAnsi="Arial" w:cs="Arial"/>
          <w:color w:val="000000"/>
        </w:rPr>
        <w:t xml:space="preserve">, as respectivas notas fiscais relativas às operações de venda no mercado interno deverão conter também a expressão "Venda efetuada com alíquota zero da Contribuição para o PIS/PASEP e da COFINS", com especificação do dispositivo legal correspondente.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3" w:name="Dec.7.750_12art.11"/>
      <w:bookmarkEnd w:id="53"/>
      <w:r w:rsidRPr="00B96ACE">
        <w:rPr>
          <w:rFonts w:ascii="Arial" w:hAnsi="Arial" w:cs="Arial"/>
          <w:b/>
          <w:bCs/>
          <w:color w:val="000000"/>
        </w:rPr>
        <w:lastRenderedPageBreak/>
        <w:t>Art. 11.</w:t>
      </w:r>
      <w:r w:rsidRPr="00B96ACE">
        <w:rPr>
          <w:rFonts w:ascii="Arial" w:hAnsi="Arial" w:cs="Arial"/>
          <w:color w:val="000000"/>
        </w:rPr>
        <w:t xml:space="preserve"> Os Ministros de Estado do Desenvolvimento, Indústria e Comércio Exterior e da Ciência, Tecnologia e Inovação estabelecerão, por meio de portaria interministerial, os procedimentos para a habilitação ao REICOMP.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Parágrafo único. A habilitação da pessoa jurídica ao REICOMP deverá ser aprovada em portaria interministerial dos Ministros de Estado da Ciência, Tecnologia e Inovação e do Desenvolvimento, Indústria e Comércio Exterior.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4" w:name="Dec.7.750_12art.12"/>
      <w:bookmarkEnd w:id="54"/>
      <w:r w:rsidRPr="00B96ACE">
        <w:rPr>
          <w:rFonts w:ascii="Arial" w:hAnsi="Arial" w:cs="Arial"/>
          <w:b/>
          <w:bCs/>
          <w:color w:val="000000"/>
        </w:rPr>
        <w:t>Art. 12.</w:t>
      </w:r>
      <w:r w:rsidRPr="00B96ACE">
        <w:rPr>
          <w:rFonts w:ascii="Arial" w:hAnsi="Arial" w:cs="Arial"/>
          <w:color w:val="000000"/>
        </w:rPr>
        <w:t xml:space="preserve"> As pessoas jurídicas vencedoras de processo de licitação para fornecimento de equipamentos do PROUCA, que tenham sido habilitadas no REICOMP e cujos processos estejam em curso de execução contratual estão automaticamente habilitadas no REICOMP para conclusão desses processos.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5" w:name="Dec.7.750_12art.13"/>
      <w:bookmarkEnd w:id="55"/>
      <w:r w:rsidRPr="00B96ACE">
        <w:rPr>
          <w:rFonts w:ascii="Arial" w:hAnsi="Arial" w:cs="Arial"/>
          <w:b/>
          <w:bCs/>
          <w:color w:val="000000"/>
        </w:rPr>
        <w:t xml:space="preserve">Art. </w:t>
      </w:r>
      <w:smartTag w:uri="urn:schemas-microsoft-com:office:smarttags" w:element="metricconverter">
        <w:smartTagPr>
          <w:attr w:name="ProductID" w:val="13. A"/>
        </w:smartTagPr>
        <w:r w:rsidRPr="00B96ACE">
          <w:rPr>
            <w:rFonts w:ascii="Arial" w:hAnsi="Arial" w:cs="Arial"/>
            <w:b/>
            <w:bCs/>
            <w:color w:val="000000"/>
          </w:rPr>
          <w:t>13.</w:t>
        </w:r>
        <w:r w:rsidRPr="00B96ACE">
          <w:rPr>
            <w:rFonts w:ascii="Arial" w:hAnsi="Arial" w:cs="Arial"/>
            <w:color w:val="000000"/>
          </w:rPr>
          <w:t xml:space="preserve"> A</w:t>
        </w:r>
      </w:smartTag>
      <w:r w:rsidRPr="00B96ACE">
        <w:rPr>
          <w:rFonts w:ascii="Arial" w:hAnsi="Arial" w:cs="Arial"/>
          <w:color w:val="000000"/>
        </w:rPr>
        <w:t xml:space="preserve"> fruição dos benefícios do REICOMP fica condicionada à regularidade fiscal da pessoa jurídica em relação aos tributos e contribuições administrados pela Secretaria da Receita Federal do Brasil do Ministério da Fazenda.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6" w:name="Dec.7.750_12art.14"/>
      <w:bookmarkEnd w:id="56"/>
      <w:r w:rsidRPr="00B96ACE">
        <w:rPr>
          <w:rFonts w:ascii="Arial" w:hAnsi="Arial" w:cs="Arial"/>
          <w:b/>
          <w:bCs/>
          <w:color w:val="000000"/>
        </w:rPr>
        <w:t xml:space="preserve">Art. </w:t>
      </w:r>
      <w:smartTag w:uri="urn:schemas-microsoft-com:office:smarttags" w:element="metricconverter">
        <w:smartTagPr>
          <w:attr w:name="ProductID" w:val="14. A"/>
        </w:smartTagPr>
        <w:r w:rsidRPr="00B96ACE">
          <w:rPr>
            <w:rFonts w:ascii="Arial" w:hAnsi="Arial" w:cs="Arial"/>
            <w:b/>
            <w:bCs/>
            <w:color w:val="000000"/>
          </w:rPr>
          <w:t>14.</w:t>
        </w:r>
        <w:r w:rsidRPr="00B96ACE">
          <w:rPr>
            <w:rFonts w:ascii="Arial" w:hAnsi="Arial" w:cs="Arial"/>
            <w:color w:val="000000"/>
          </w:rPr>
          <w:t xml:space="preserve"> A</w:t>
        </w:r>
      </w:smartTag>
      <w:r w:rsidRPr="00B96ACE">
        <w:rPr>
          <w:rFonts w:ascii="Arial" w:hAnsi="Arial" w:cs="Arial"/>
          <w:color w:val="000000"/>
        </w:rPr>
        <w:t xml:space="preserve"> pessoa jurídica beneficiária do REICOMP terá a habilitação cancelada: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 - na hipótese de não atender ou deixar de atender ao PPB específico de que trata o art. 3º;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 - sempre que se apure que não satisfazia ou deixou de satisfazer, não cumpria ou deixou de cumprir os requisitos para habilitação ao Regime;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III - quando for apurado que o beneficiário deixou de observar a correta destinação dos equipamentos produzidos; ou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IV - a pedido.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Parágrafo único. Caberá ao Ministério do Desenvolvimento, Indústria e Comércio Exterior e ao Ministério da Ciência, Tecnologia e Inovação a verificação do atendimento das condições de que trata o caput, bem como o cancelamento da habilitação, se for o caso.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7" w:name="Dec.7.750_12art.15"/>
      <w:bookmarkEnd w:id="57"/>
      <w:r w:rsidRPr="00B96ACE">
        <w:rPr>
          <w:rFonts w:ascii="Arial" w:hAnsi="Arial" w:cs="Arial"/>
          <w:b/>
          <w:bCs/>
          <w:color w:val="000000"/>
        </w:rPr>
        <w:t>Art. 15.</w:t>
      </w:r>
      <w:r w:rsidRPr="00B96ACE">
        <w:rPr>
          <w:rFonts w:ascii="Arial" w:hAnsi="Arial" w:cs="Arial"/>
          <w:color w:val="000000"/>
        </w:rPr>
        <w:t xml:space="preserve"> Na hipótese de cancelamento da habilitação, a pessoa jurídica beneficiária do REICOMP fica obrigada a recolher os tributos não pagos em função da suspensão de que trata o art. 5º e da isenção de que trata o art. 7º, acrescidos de juros e multa de mora ou de ofício, na forma da legislação específica, contados a partir da data de aquisição ou do registro da Declaração de Importação - DI, na condição de: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 - contribuinte, em relação ao IPI incidente no desembaraço aduaneiro, à Contribuição para o PIS/PASEP-Importação e à COFINS-Importação; ou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 - responsável, em relação ao IPI, à Contribuição para o PIS/PASEP, à COFINS e à Contribuição de Intervenção no Domínio Econômico destinada a financiar o Programa de Estímulo à Interação Universidade-Empresa para o Apoio à Inovação.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8" w:name="Dec.7.750_12art.16"/>
      <w:bookmarkEnd w:id="58"/>
      <w:r w:rsidRPr="00B96ACE">
        <w:rPr>
          <w:rFonts w:ascii="Arial" w:hAnsi="Arial" w:cs="Arial"/>
          <w:b/>
          <w:bCs/>
          <w:color w:val="000000"/>
        </w:rPr>
        <w:t xml:space="preserve">Art. </w:t>
      </w:r>
      <w:smartTag w:uri="urn:schemas-microsoft-com:office:smarttags" w:element="metricconverter">
        <w:smartTagPr>
          <w:attr w:name="ProductID" w:val="16. A"/>
        </w:smartTagPr>
        <w:r w:rsidRPr="00B96ACE">
          <w:rPr>
            <w:rFonts w:ascii="Arial" w:hAnsi="Arial" w:cs="Arial"/>
            <w:b/>
            <w:bCs/>
            <w:color w:val="000000"/>
          </w:rPr>
          <w:t>16.</w:t>
        </w:r>
        <w:r w:rsidRPr="00B96ACE">
          <w:rPr>
            <w:rFonts w:ascii="Arial" w:hAnsi="Arial" w:cs="Arial"/>
            <w:color w:val="000000"/>
          </w:rPr>
          <w:t xml:space="preserve"> A</w:t>
        </w:r>
      </w:smartTag>
      <w:r w:rsidRPr="00B96ACE">
        <w:rPr>
          <w:rFonts w:ascii="Arial" w:hAnsi="Arial" w:cs="Arial"/>
          <w:color w:val="000000"/>
        </w:rPr>
        <w:t xml:space="preserve"> não observância da destinação prevista para os produtos adquiridos com os benefícios de que tratam os arts. 5º e 7º sujeitará o responsável ao pagamento dos impostos e contribuições que deixaram de ser recolhidos, como se os benefícios não existissem. </w:t>
      </w:r>
    </w:p>
    <w:p w:rsidR="00B96ACE" w:rsidRPr="00B96ACE" w:rsidRDefault="00B96ACE" w:rsidP="00B96ACE">
      <w:pPr>
        <w:pStyle w:val="NormalWeb"/>
        <w:spacing w:before="0" w:beforeAutospacing="0" w:after="0" w:afterAutospacing="0"/>
        <w:jc w:val="both"/>
        <w:rPr>
          <w:rFonts w:ascii="Arial" w:hAnsi="Arial" w:cs="Arial"/>
          <w:color w:val="000000"/>
        </w:rPr>
      </w:pPr>
      <w:bookmarkStart w:id="59" w:name="Dec.7.750_12art.17"/>
      <w:bookmarkEnd w:id="59"/>
      <w:r w:rsidRPr="00B96ACE">
        <w:rPr>
          <w:rFonts w:ascii="Arial" w:hAnsi="Arial" w:cs="Arial"/>
          <w:b/>
          <w:bCs/>
          <w:color w:val="000000"/>
        </w:rPr>
        <w:t>Art. 17.</w:t>
      </w:r>
      <w:r w:rsidRPr="00B96ACE">
        <w:rPr>
          <w:rFonts w:ascii="Arial" w:hAnsi="Arial" w:cs="Arial"/>
          <w:color w:val="000000"/>
        </w:rPr>
        <w:t xml:space="preserve"> No que se refere à receita de venda dos equipamentos de informática de que trata o caput do art. 2º para as escolas referidas no § 1º do art. 1º, a redução a zero das alíquotas da Contribuição para o PIS/PASEP e da COFINS está condicionada ao atendimento dos requisitos constantes do Decreto nº 5.602, de </w:t>
      </w:r>
      <w:smartTag w:uri="urn:schemas-microsoft-com:office:smarttags" w:element="date">
        <w:smartTagPr>
          <w:attr w:name="Year" w:val="2005"/>
          <w:attr w:name="Day" w:val="6"/>
          <w:attr w:name="Month" w:val="12"/>
          <w:attr w:name="ls" w:val="trans"/>
        </w:smartTagPr>
        <w:r w:rsidRPr="00B96ACE">
          <w:rPr>
            <w:rFonts w:ascii="Arial" w:hAnsi="Arial" w:cs="Arial"/>
            <w:color w:val="000000"/>
          </w:rPr>
          <w:t>6 de dezembro de 2005</w:t>
        </w:r>
      </w:smartTag>
      <w:r w:rsidRPr="00B96ACE">
        <w:rPr>
          <w:rFonts w:ascii="Arial" w:hAnsi="Arial" w:cs="Arial"/>
          <w:color w:val="000000"/>
        </w:rPr>
        <w:t xml:space="preserve">. </w:t>
      </w:r>
    </w:p>
    <w:p w:rsidR="00B96ACE" w:rsidRPr="00B96ACE" w:rsidRDefault="00B96ACE" w:rsidP="00B96ACE">
      <w:pPr>
        <w:pStyle w:val="NormalWeb"/>
        <w:spacing w:before="0" w:beforeAutospacing="0" w:after="0" w:afterAutospacing="0"/>
        <w:jc w:val="both"/>
        <w:rPr>
          <w:rFonts w:ascii="Arial" w:hAnsi="Arial" w:cs="Arial"/>
          <w:color w:val="000000"/>
        </w:rPr>
      </w:pPr>
      <w:bookmarkStart w:id="60" w:name="Dec.7.750_12art.18"/>
      <w:bookmarkEnd w:id="60"/>
      <w:r w:rsidRPr="00B96ACE">
        <w:rPr>
          <w:rFonts w:ascii="Arial" w:hAnsi="Arial" w:cs="Arial"/>
          <w:b/>
          <w:bCs/>
          <w:color w:val="000000"/>
        </w:rPr>
        <w:t>Art. 18.</w:t>
      </w:r>
      <w:r w:rsidRPr="00B96ACE">
        <w:rPr>
          <w:rFonts w:ascii="Arial" w:hAnsi="Arial" w:cs="Arial"/>
          <w:color w:val="000000"/>
        </w:rPr>
        <w:t xml:space="preserve"> Este Decreto entra em vigor na data de sua publicação. </w:t>
      </w:r>
    </w:p>
    <w:p w:rsidR="00B96ACE" w:rsidRPr="00B96ACE" w:rsidRDefault="00B96ACE" w:rsidP="00B96ACE">
      <w:pPr>
        <w:jc w:val="center"/>
        <w:rPr>
          <w:rFonts w:ascii="Arial" w:hAnsi="Arial" w:cs="Arial"/>
          <w:color w:val="000000"/>
        </w:rPr>
      </w:pPr>
      <w:r w:rsidRPr="00B96ACE">
        <w:rPr>
          <w:rFonts w:ascii="Arial" w:hAnsi="Arial" w:cs="Arial"/>
          <w:b/>
          <w:bCs/>
          <w:color w:val="000000"/>
        </w:rPr>
        <w:t xml:space="preserve">Brasília, </w:t>
      </w:r>
      <w:smartTag w:uri="urn:schemas-microsoft-com:office:smarttags" w:element="date">
        <w:smartTagPr>
          <w:attr w:name="Year" w:val="2012"/>
          <w:attr w:name="Day" w:val="8"/>
          <w:attr w:name="Month" w:val="6"/>
          <w:attr w:name="ls" w:val="trans"/>
        </w:smartTagPr>
        <w:r w:rsidRPr="00B96ACE">
          <w:rPr>
            <w:rFonts w:ascii="Arial" w:hAnsi="Arial" w:cs="Arial"/>
            <w:b/>
            <w:bCs/>
            <w:color w:val="000000"/>
          </w:rPr>
          <w:t>8 de junho de 2012</w:t>
        </w:r>
      </w:smartTag>
      <w:r w:rsidRPr="00B96ACE">
        <w:rPr>
          <w:rFonts w:ascii="Arial" w:hAnsi="Arial" w:cs="Arial"/>
          <w:b/>
          <w:bCs/>
          <w:color w:val="000000"/>
        </w:rPr>
        <w:t>; 191º da Independência e 124º da República.</w:t>
      </w:r>
    </w:p>
    <w:p w:rsidR="00B96ACE" w:rsidRPr="00B96ACE" w:rsidRDefault="00B96ACE" w:rsidP="00B96ACE">
      <w:pPr>
        <w:jc w:val="center"/>
        <w:rPr>
          <w:rFonts w:ascii="Arial" w:hAnsi="Arial" w:cs="Arial"/>
          <w:color w:val="000000"/>
        </w:rPr>
      </w:pPr>
      <w:r w:rsidRPr="00B96ACE">
        <w:rPr>
          <w:rFonts w:ascii="Arial" w:hAnsi="Arial" w:cs="Arial"/>
          <w:b/>
          <w:bCs/>
          <w:color w:val="000000"/>
        </w:rPr>
        <w:t>DILMA ROUSSEFF</w:t>
      </w:r>
    </w:p>
    <w:p w:rsidR="00B96ACE" w:rsidRPr="00B96ACE" w:rsidRDefault="00B96ACE" w:rsidP="00B96ACE">
      <w:pPr>
        <w:jc w:val="center"/>
        <w:rPr>
          <w:rFonts w:ascii="Arial" w:hAnsi="Arial" w:cs="Arial"/>
          <w:color w:val="000000"/>
        </w:rPr>
      </w:pPr>
      <w:r w:rsidRPr="00B96ACE">
        <w:rPr>
          <w:rFonts w:ascii="Arial" w:hAnsi="Arial" w:cs="Arial"/>
          <w:b/>
          <w:bCs/>
          <w:color w:val="000000"/>
        </w:rPr>
        <w:t>Guido Mantega</w:t>
      </w:r>
    </w:p>
    <w:p w:rsidR="00B96ACE" w:rsidRPr="00B96ACE" w:rsidRDefault="00B96ACE" w:rsidP="00B96ACE">
      <w:pPr>
        <w:jc w:val="center"/>
        <w:rPr>
          <w:rFonts w:ascii="Arial" w:hAnsi="Arial" w:cs="Arial"/>
          <w:color w:val="000000"/>
        </w:rPr>
      </w:pPr>
      <w:r w:rsidRPr="00B96ACE">
        <w:rPr>
          <w:rFonts w:ascii="Arial" w:hAnsi="Arial" w:cs="Arial"/>
          <w:b/>
          <w:bCs/>
          <w:color w:val="000000"/>
        </w:rPr>
        <w:t>José Henrique Paim Fernandes</w:t>
      </w:r>
    </w:p>
    <w:p w:rsidR="00B96ACE" w:rsidRPr="00B96ACE" w:rsidRDefault="00B96ACE" w:rsidP="00B96ACE">
      <w:pPr>
        <w:jc w:val="center"/>
        <w:rPr>
          <w:rFonts w:ascii="Arial" w:hAnsi="Arial" w:cs="Arial"/>
          <w:color w:val="000000"/>
        </w:rPr>
      </w:pPr>
      <w:r w:rsidRPr="00B96ACE">
        <w:rPr>
          <w:rFonts w:ascii="Arial" w:hAnsi="Arial" w:cs="Arial"/>
          <w:b/>
          <w:bCs/>
          <w:color w:val="000000"/>
        </w:rPr>
        <w:t>Fernando Damata Pimentel</w:t>
      </w:r>
    </w:p>
    <w:p w:rsidR="00B96ACE" w:rsidRPr="00B96ACE" w:rsidRDefault="00B96ACE" w:rsidP="00B96ACE">
      <w:pPr>
        <w:jc w:val="center"/>
        <w:rPr>
          <w:rFonts w:ascii="Arial" w:hAnsi="Arial" w:cs="Arial"/>
          <w:color w:val="000000"/>
        </w:rPr>
      </w:pPr>
      <w:r w:rsidRPr="00B96ACE">
        <w:rPr>
          <w:rFonts w:ascii="Arial" w:hAnsi="Arial" w:cs="Arial"/>
          <w:b/>
          <w:bCs/>
          <w:color w:val="000000"/>
        </w:rPr>
        <w:t>Marco Antonio Raupp</w:t>
      </w:r>
    </w:p>
    <w:p w:rsidR="00B96ACE" w:rsidRPr="00B96ACE" w:rsidRDefault="00B96ACE" w:rsidP="00B96ACE">
      <w:pPr>
        <w:jc w:val="center"/>
        <w:rPr>
          <w:rFonts w:ascii="Arial" w:hAnsi="Arial" w:cs="Arial"/>
          <w:color w:val="000000"/>
        </w:rPr>
      </w:pPr>
      <w:r w:rsidRPr="00B96ACE">
        <w:rPr>
          <w:rFonts w:ascii="Arial" w:hAnsi="Arial" w:cs="Arial"/>
          <w:b/>
          <w:bCs/>
          <w:color w:val="9C0031"/>
        </w:rPr>
        <w:t>ANEXO</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PROCESSO PRODUTIVO BÁSICO - PPB PARA MÁQUINA AUTOMÁTICA PARA PROCESSAMENTO DE DADOS DIGITAL PORTÁTIL, DESTINADA À UTILIZAÇÃO DO PROGRAMA UM COMPUTADOR POR ALUNO - PROUCA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Artigo único. O Processo Produtivo Básico - PPB para o produto MÁQUINA AUTOMÁTICA PARA PROCESSAMENTO DE DADOS DIGITAL, PORTÁTIL (NCM: 8471.30.12 e 8471.30.19), </w:t>
      </w:r>
      <w:r w:rsidRPr="00B96ACE">
        <w:rPr>
          <w:rFonts w:ascii="Arial" w:hAnsi="Arial" w:cs="Arial"/>
          <w:color w:val="000000"/>
        </w:rPr>
        <w:lastRenderedPageBreak/>
        <w:t xml:space="preserve">SEM UNIDADES DE ARMAZENAMENTO DE MEMÓRIA DOS TIPOS MAGNÉTICO E ÓPTICO, é o seguinte: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 - montagem e soldagem de todos os componentes nas placas de circuitos impresso que implementem as funções de processamento central e memória, observado o disposto neste artigo;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 - montagem das partes elétricas e mecânicas, observado o disposto neste artigo; 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III - integração das placas de circuito impresso e das partes elétricas e mecânicas na formação do produto final.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 1º Desde que obedecidas as etapas constantes deste Anexo, as atividades ou operações inerentes às etapas de produção poderão ser realizadas por terceiros, exceto a etapa constante do inciso III do caput, que não poderá ser terceirizada.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 2º Para o cumprimento do disposto no caput ficam temporariamente dispensados da montagem local os seguintes módulos, subconjuntos ou unidades: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 - teclado;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 - tela de cristal líquido, plasma ou outras tecnologias, inclusive com a estrutura de fixação com ou sem dispositivo de captura de imagem ou alto-falantes incorporados;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III - dispositivo apontador sensível ao toque (touch pad, touch screen);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IV - leitor de cartões, leitor biométrico, microfone e alto-falantes;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V - bateria;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VI - carregador de baterias ou conversor CA/CC;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VII - subconjunto ventilador com dissipador;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VIII - subconjuntos gabinete e base plástica, com blindagem eletromagnética ou insertos metálicos incorporados, podendo conter, ou não, dispositivo sensível ao toque (touch pad, touch screen);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IX - sensor de impacto.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 3º Para o cumprimento do disposto no caput, ficam estabelecidos os seguintes cronogramas de utilização de componentes, partes e peças, produzidos conforme os respectivos PPB, cujos percentuais serão estabelecidos tomando-se por base a quantidade total dos respectivos componentes utilizados nas MÁQUINAS AUTOMÁTICAS PARA PROCESSAMENTO DE DADOS DIGITAL, PORTÁTEIS (NCM: 8471.30.12 e 8471.30.19), produzidas no ano calendário: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 - placas de circuito impresso montadas com componentes elétricos ou eletrônicos que implementem a função de processamento central (placa-mãe): </w:t>
      </w:r>
    </w:p>
    <w:tbl>
      <w:tblPr>
        <w:tblW w:w="0" w:type="auto"/>
        <w:jc w:val="center"/>
        <w:tblCellSpacing w:w="0" w:type="dxa"/>
        <w:shd w:val="clear" w:color="auto" w:fill="333333"/>
        <w:tblCellMar>
          <w:top w:w="15" w:type="dxa"/>
          <w:left w:w="15" w:type="dxa"/>
          <w:bottom w:w="15" w:type="dxa"/>
          <w:right w:w="15" w:type="dxa"/>
        </w:tblCellMar>
        <w:tblLook w:val="0000" w:firstRow="0" w:lastRow="0" w:firstColumn="0" w:lastColumn="0" w:noHBand="0" w:noVBand="0"/>
      </w:tblPr>
      <w:tblGrid>
        <w:gridCol w:w="3885"/>
      </w:tblGrid>
      <w:tr w:rsidR="00B96ACE" w:rsidRPr="00B96ACE" w:rsidTr="00F77EA7">
        <w:trPr>
          <w:tblCellSpacing w:w="0" w:type="dxa"/>
          <w:jc w:val="center"/>
        </w:trPr>
        <w:tc>
          <w:tcPr>
            <w:tcW w:w="0" w:type="auto"/>
            <w:shd w:val="clear" w:color="auto" w:fill="333333"/>
            <w:vAlign w:val="center"/>
          </w:tcPr>
          <w:tbl>
            <w:tblPr>
              <w:tblW w:w="0" w:type="auto"/>
              <w:tblCellSpacing w:w="7" w:type="dxa"/>
              <w:tblCellMar>
                <w:top w:w="75" w:type="dxa"/>
                <w:left w:w="75" w:type="dxa"/>
                <w:bottom w:w="75" w:type="dxa"/>
                <w:right w:w="75" w:type="dxa"/>
              </w:tblCellMar>
              <w:tblLook w:val="0000" w:firstRow="0" w:lastRow="0" w:firstColumn="0" w:lastColumn="0" w:noHBand="0" w:noVBand="0"/>
            </w:tblPr>
            <w:tblGrid>
              <w:gridCol w:w="1962"/>
              <w:gridCol w:w="609"/>
              <w:gridCol w:w="1284"/>
            </w:tblGrid>
            <w:tr w:rsidR="00B96ACE" w:rsidRPr="00755792" w:rsidTr="00F77EA7">
              <w:trPr>
                <w:tblCellSpacing w:w="7" w:type="dxa"/>
              </w:trPr>
              <w:tc>
                <w:tcPr>
                  <w:tcW w:w="0" w:type="auto"/>
                  <w:shd w:val="clear" w:color="auto" w:fill="FFEFD5"/>
                </w:tcPr>
                <w:p w:rsidR="00B96ACE" w:rsidRPr="00755792" w:rsidRDefault="00B96ACE" w:rsidP="00B96ACE">
                  <w:pPr>
                    <w:jc w:val="both"/>
                    <w:rPr>
                      <w:rFonts w:ascii="Arial" w:hAnsi="Arial" w:cs="Arial"/>
                      <w:sz w:val="20"/>
                      <w:szCs w:val="20"/>
                    </w:rPr>
                  </w:pPr>
                  <w:r w:rsidRPr="00755792">
                    <w:rPr>
                      <w:rFonts w:ascii="Arial" w:hAnsi="Arial" w:cs="Arial"/>
                      <w:b/>
                      <w:bCs/>
                      <w:sz w:val="20"/>
                      <w:szCs w:val="20"/>
                    </w:rPr>
                    <w:t xml:space="preserve">Ano calendário </w:t>
                  </w:r>
                </w:p>
              </w:tc>
              <w:tc>
                <w:tcPr>
                  <w:tcW w:w="0" w:type="auto"/>
                  <w:shd w:val="clear" w:color="auto" w:fill="FFEFD5"/>
                </w:tcPr>
                <w:p w:rsidR="00B96ACE" w:rsidRPr="00755792" w:rsidRDefault="00B96ACE" w:rsidP="00B96ACE">
                  <w:pPr>
                    <w:jc w:val="both"/>
                    <w:rPr>
                      <w:rFonts w:ascii="Arial" w:hAnsi="Arial" w:cs="Arial"/>
                      <w:sz w:val="20"/>
                      <w:szCs w:val="20"/>
                    </w:rPr>
                  </w:pPr>
                  <w:r w:rsidRPr="00755792">
                    <w:rPr>
                      <w:rFonts w:ascii="Arial" w:hAnsi="Arial" w:cs="Arial"/>
                      <w:b/>
                      <w:bCs/>
                      <w:sz w:val="20"/>
                      <w:szCs w:val="20"/>
                    </w:rPr>
                    <w:t xml:space="preserve">2012 </w:t>
                  </w:r>
                </w:p>
              </w:tc>
              <w:tc>
                <w:tcPr>
                  <w:tcW w:w="0" w:type="auto"/>
                  <w:shd w:val="clear" w:color="auto" w:fill="FFEFD5"/>
                </w:tcPr>
                <w:p w:rsidR="00B96ACE" w:rsidRPr="00755792" w:rsidRDefault="00B96ACE" w:rsidP="00B96ACE">
                  <w:pPr>
                    <w:jc w:val="both"/>
                    <w:rPr>
                      <w:rFonts w:ascii="Arial" w:hAnsi="Arial" w:cs="Arial"/>
                      <w:sz w:val="20"/>
                      <w:szCs w:val="20"/>
                    </w:rPr>
                  </w:pPr>
                  <w:smartTag w:uri="urn:schemas-microsoft-com:office:smarttags" w:element="metricconverter">
                    <w:smartTagPr>
                      <w:attr w:name="ProductID" w:val="2013 a"/>
                    </w:smartTagPr>
                    <w:r w:rsidRPr="00755792">
                      <w:rPr>
                        <w:rFonts w:ascii="Arial" w:hAnsi="Arial" w:cs="Arial"/>
                        <w:b/>
                        <w:bCs/>
                        <w:sz w:val="20"/>
                        <w:szCs w:val="20"/>
                      </w:rPr>
                      <w:t>2013 a</w:t>
                    </w:r>
                  </w:smartTag>
                  <w:r w:rsidRPr="00755792">
                    <w:rPr>
                      <w:rFonts w:ascii="Arial" w:hAnsi="Arial" w:cs="Arial"/>
                      <w:b/>
                      <w:bCs/>
                      <w:sz w:val="20"/>
                      <w:szCs w:val="20"/>
                    </w:rPr>
                    <w:t xml:space="preserve"> 2015</w:t>
                  </w:r>
                </w:p>
              </w:tc>
            </w:tr>
            <w:tr w:rsidR="00B96ACE" w:rsidRPr="00755792" w:rsidTr="00F77EA7">
              <w:trPr>
                <w:tblCellSpacing w:w="7" w:type="dxa"/>
              </w:trPr>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Percentual montado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60%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75%</w:t>
                  </w:r>
                </w:p>
              </w:tc>
            </w:tr>
          </w:tbl>
          <w:p w:rsidR="00B96ACE" w:rsidRPr="00B96ACE" w:rsidRDefault="00B96ACE" w:rsidP="00B96ACE">
            <w:pPr>
              <w:jc w:val="both"/>
              <w:rPr>
                <w:rFonts w:ascii="Arial" w:hAnsi="Arial" w:cs="Arial"/>
              </w:rPr>
            </w:pPr>
          </w:p>
        </w:tc>
      </w:tr>
    </w:tbl>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 - placas de circuito impresso montadas com componentes elétricos ou eletrônicos que implementem as funções de memória (módulos de memória RAM): </w:t>
      </w:r>
    </w:p>
    <w:tbl>
      <w:tblPr>
        <w:tblW w:w="0" w:type="auto"/>
        <w:jc w:val="center"/>
        <w:tblCellSpacing w:w="0" w:type="dxa"/>
        <w:shd w:val="clear" w:color="auto" w:fill="333333"/>
        <w:tblCellMar>
          <w:top w:w="15" w:type="dxa"/>
          <w:left w:w="15" w:type="dxa"/>
          <w:bottom w:w="15" w:type="dxa"/>
          <w:right w:w="15" w:type="dxa"/>
        </w:tblCellMar>
        <w:tblLook w:val="0000" w:firstRow="0" w:lastRow="0" w:firstColumn="0" w:lastColumn="0" w:noHBand="0" w:noVBand="0"/>
      </w:tblPr>
      <w:tblGrid>
        <w:gridCol w:w="5974"/>
      </w:tblGrid>
      <w:tr w:rsidR="00B96ACE" w:rsidRPr="00B96ACE" w:rsidTr="00F77EA7">
        <w:trPr>
          <w:tblCellSpacing w:w="0" w:type="dxa"/>
          <w:jc w:val="center"/>
        </w:trPr>
        <w:tc>
          <w:tcPr>
            <w:tcW w:w="0" w:type="auto"/>
            <w:shd w:val="clear" w:color="auto" w:fill="333333"/>
            <w:vAlign w:val="center"/>
          </w:tcPr>
          <w:tbl>
            <w:tblPr>
              <w:tblW w:w="0" w:type="auto"/>
              <w:tblCellSpacing w:w="7" w:type="dxa"/>
              <w:tblCellMar>
                <w:top w:w="75" w:type="dxa"/>
                <w:left w:w="75" w:type="dxa"/>
                <w:bottom w:w="75" w:type="dxa"/>
                <w:right w:w="75" w:type="dxa"/>
              </w:tblCellMar>
              <w:tblLook w:val="0000" w:firstRow="0" w:lastRow="0" w:firstColumn="0" w:lastColumn="0" w:noHBand="0" w:noVBand="0"/>
            </w:tblPr>
            <w:tblGrid>
              <w:gridCol w:w="4051"/>
              <w:gridCol w:w="609"/>
              <w:gridCol w:w="1284"/>
            </w:tblGrid>
            <w:tr w:rsidR="00B96ACE" w:rsidRPr="00755792" w:rsidTr="00F77EA7">
              <w:trPr>
                <w:tblCellSpacing w:w="7" w:type="dxa"/>
              </w:trPr>
              <w:tc>
                <w:tcPr>
                  <w:tcW w:w="0" w:type="auto"/>
                  <w:shd w:val="clear" w:color="auto" w:fill="FFEFD5"/>
                </w:tcPr>
                <w:p w:rsidR="00B96ACE" w:rsidRPr="00755792" w:rsidRDefault="00B96ACE" w:rsidP="00B96ACE">
                  <w:pPr>
                    <w:jc w:val="both"/>
                    <w:rPr>
                      <w:rFonts w:ascii="Arial" w:hAnsi="Arial" w:cs="Arial"/>
                      <w:sz w:val="20"/>
                      <w:szCs w:val="20"/>
                    </w:rPr>
                  </w:pPr>
                  <w:r w:rsidRPr="00755792">
                    <w:rPr>
                      <w:rFonts w:ascii="Arial" w:hAnsi="Arial" w:cs="Arial"/>
                      <w:b/>
                      <w:bCs/>
                      <w:sz w:val="20"/>
                      <w:szCs w:val="20"/>
                    </w:rPr>
                    <w:t xml:space="preserve">Ano calendário </w:t>
                  </w:r>
                </w:p>
              </w:tc>
              <w:tc>
                <w:tcPr>
                  <w:tcW w:w="0" w:type="auto"/>
                  <w:shd w:val="clear" w:color="auto" w:fill="FFEFD5"/>
                </w:tcPr>
                <w:p w:rsidR="00B96ACE" w:rsidRPr="00755792" w:rsidRDefault="00B96ACE" w:rsidP="00B96ACE">
                  <w:pPr>
                    <w:jc w:val="both"/>
                    <w:rPr>
                      <w:rFonts w:ascii="Arial" w:hAnsi="Arial" w:cs="Arial"/>
                      <w:sz w:val="20"/>
                      <w:szCs w:val="20"/>
                    </w:rPr>
                  </w:pPr>
                  <w:r w:rsidRPr="00755792">
                    <w:rPr>
                      <w:rFonts w:ascii="Arial" w:hAnsi="Arial" w:cs="Arial"/>
                      <w:b/>
                      <w:bCs/>
                      <w:sz w:val="20"/>
                      <w:szCs w:val="20"/>
                    </w:rPr>
                    <w:t xml:space="preserve">2012 </w:t>
                  </w:r>
                </w:p>
              </w:tc>
              <w:tc>
                <w:tcPr>
                  <w:tcW w:w="0" w:type="auto"/>
                  <w:shd w:val="clear" w:color="auto" w:fill="FFEFD5"/>
                </w:tcPr>
                <w:p w:rsidR="00B96ACE" w:rsidRPr="00755792" w:rsidRDefault="00B96ACE" w:rsidP="00B96ACE">
                  <w:pPr>
                    <w:jc w:val="both"/>
                    <w:rPr>
                      <w:rFonts w:ascii="Arial" w:hAnsi="Arial" w:cs="Arial"/>
                      <w:sz w:val="20"/>
                      <w:szCs w:val="20"/>
                    </w:rPr>
                  </w:pPr>
                  <w:smartTag w:uri="urn:schemas-microsoft-com:office:smarttags" w:element="metricconverter">
                    <w:smartTagPr>
                      <w:attr w:name="ProductID" w:val="2013 a"/>
                    </w:smartTagPr>
                    <w:r w:rsidRPr="00755792">
                      <w:rPr>
                        <w:rFonts w:ascii="Arial" w:hAnsi="Arial" w:cs="Arial"/>
                        <w:b/>
                        <w:bCs/>
                        <w:sz w:val="20"/>
                        <w:szCs w:val="20"/>
                      </w:rPr>
                      <w:t>2013 a</w:t>
                    </w:r>
                  </w:smartTag>
                  <w:r w:rsidRPr="00755792">
                    <w:rPr>
                      <w:rFonts w:ascii="Arial" w:hAnsi="Arial" w:cs="Arial"/>
                      <w:b/>
                      <w:bCs/>
                      <w:sz w:val="20"/>
                      <w:szCs w:val="20"/>
                    </w:rPr>
                    <w:t xml:space="preserve"> 2015</w:t>
                  </w:r>
                </w:p>
              </w:tc>
            </w:tr>
            <w:tr w:rsidR="00B96ACE" w:rsidRPr="00755792" w:rsidTr="00F77EA7">
              <w:trPr>
                <w:tblCellSpacing w:w="7" w:type="dxa"/>
              </w:trPr>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Produzidos de acordo com o PIB específico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40%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40%</w:t>
                  </w:r>
                </w:p>
              </w:tc>
            </w:tr>
            <w:tr w:rsidR="00B96ACE" w:rsidRPr="00755792" w:rsidTr="00F77EA7">
              <w:trPr>
                <w:tblCellSpacing w:w="7" w:type="dxa"/>
              </w:trPr>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Montado no País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40%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40%</w:t>
                  </w:r>
                </w:p>
              </w:tc>
            </w:tr>
            <w:tr w:rsidR="00B96ACE" w:rsidRPr="00755792" w:rsidTr="00F77EA7">
              <w:trPr>
                <w:tblCellSpacing w:w="7" w:type="dxa"/>
              </w:trPr>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Total produzido no País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80%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90%</w:t>
                  </w:r>
                </w:p>
              </w:tc>
            </w:tr>
          </w:tbl>
          <w:p w:rsidR="00B96ACE" w:rsidRPr="00B96ACE" w:rsidRDefault="00B96ACE" w:rsidP="00B96ACE">
            <w:pPr>
              <w:jc w:val="both"/>
              <w:rPr>
                <w:rFonts w:ascii="Arial" w:hAnsi="Arial" w:cs="Arial"/>
              </w:rPr>
            </w:pPr>
          </w:p>
        </w:tc>
      </w:tr>
    </w:tbl>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III - unidade de armazenamento tipo NAND Flash: </w:t>
      </w:r>
    </w:p>
    <w:tbl>
      <w:tblPr>
        <w:tblW w:w="0" w:type="auto"/>
        <w:jc w:val="center"/>
        <w:tblCellSpacing w:w="0" w:type="dxa"/>
        <w:shd w:val="clear" w:color="auto" w:fill="333333"/>
        <w:tblCellMar>
          <w:top w:w="15" w:type="dxa"/>
          <w:left w:w="15" w:type="dxa"/>
          <w:bottom w:w="15" w:type="dxa"/>
          <w:right w:w="15" w:type="dxa"/>
        </w:tblCellMar>
        <w:tblLook w:val="0000" w:firstRow="0" w:lastRow="0" w:firstColumn="0" w:lastColumn="0" w:noHBand="0" w:noVBand="0"/>
      </w:tblPr>
      <w:tblGrid>
        <w:gridCol w:w="5974"/>
      </w:tblGrid>
      <w:tr w:rsidR="00B96ACE" w:rsidRPr="00B96ACE" w:rsidTr="00F77EA7">
        <w:trPr>
          <w:tblCellSpacing w:w="0" w:type="dxa"/>
          <w:jc w:val="center"/>
        </w:trPr>
        <w:tc>
          <w:tcPr>
            <w:tcW w:w="0" w:type="auto"/>
            <w:shd w:val="clear" w:color="auto" w:fill="333333"/>
            <w:vAlign w:val="center"/>
          </w:tcPr>
          <w:tbl>
            <w:tblPr>
              <w:tblW w:w="0" w:type="auto"/>
              <w:tblCellSpacing w:w="7" w:type="dxa"/>
              <w:tblCellMar>
                <w:top w:w="75" w:type="dxa"/>
                <w:left w:w="75" w:type="dxa"/>
                <w:bottom w:w="75" w:type="dxa"/>
                <w:right w:w="75" w:type="dxa"/>
              </w:tblCellMar>
              <w:tblLook w:val="0000" w:firstRow="0" w:lastRow="0" w:firstColumn="0" w:lastColumn="0" w:noHBand="0" w:noVBand="0"/>
            </w:tblPr>
            <w:tblGrid>
              <w:gridCol w:w="4051"/>
              <w:gridCol w:w="609"/>
              <w:gridCol w:w="1284"/>
            </w:tblGrid>
            <w:tr w:rsidR="00B96ACE" w:rsidRPr="00755792" w:rsidTr="00F77EA7">
              <w:trPr>
                <w:tblCellSpacing w:w="7" w:type="dxa"/>
              </w:trPr>
              <w:tc>
                <w:tcPr>
                  <w:tcW w:w="0" w:type="auto"/>
                  <w:shd w:val="clear" w:color="auto" w:fill="FFEFD5"/>
                </w:tcPr>
                <w:p w:rsidR="00B96ACE" w:rsidRPr="00755792" w:rsidRDefault="00B96ACE" w:rsidP="00B96ACE">
                  <w:pPr>
                    <w:jc w:val="both"/>
                    <w:rPr>
                      <w:rFonts w:ascii="Arial" w:hAnsi="Arial" w:cs="Arial"/>
                      <w:sz w:val="20"/>
                      <w:szCs w:val="20"/>
                    </w:rPr>
                  </w:pPr>
                  <w:r w:rsidRPr="00755792">
                    <w:rPr>
                      <w:rFonts w:ascii="Arial" w:hAnsi="Arial" w:cs="Arial"/>
                      <w:b/>
                      <w:bCs/>
                      <w:sz w:val="20"/>
                      <w:szCs w:val="20"/>
                    </w:rPr>
                    <w:t xml:space="preserve">Ano calendário </w:t>
                  </w:r>
                </w:p>
              </w:tc>
              <w:tc>
                <w:tcPr>
                  <w:tcW w:w="0" w:type="auto"/>
                  <w:shd w:val="clear" w:color="auto" w:fill="FFEFD5"/>
                </w:tcPr>
                <w:p w:rsidR="00B96ACE" w:rsidRPr="00755792" w:rsidRDefault="00B96ACE" w:rsidP="00B96ACE">
                  <w:pPr>
                    <w:jc w:val="both"/>
                    <w:rPr>
                      <w:rFonts w:ascii="Arial" w:hAnsi="Arial" w:cs="Arial"/>
                      <w:sz w:val="20"/>
                      <w:szCs w:val="20"/>
                    </w:rPr>
                  </w:pPr>
                  <w:r w:rsidRPr="00755792">
                    <w:rPr>
                      <w:rFonts w:ascii="Arial" w:hAnsi="Arial" w:cs="Arial"/>
                      <w:b/>
                      <w:bCs/>
                      <w:sz w:val="20"/>
                      <w:szCs w:val="20"/>
                    </w:rPr>
                    <w:t xml:space="preserve">2012 </w:t>
                  </w:r>
                </w:p>
              </w:tc>
              <w:tc>
                <w:tcPr>
                  <w:tcW w:w="0" w:type="auto"/>
                  <w:shd w:val="clear" w:color="auto" w:fill="FFEFD5"/>
                </w:tcPr>
                <w:p w:rsidR="00B96ACE" w:rsidRPr="00755792" w:rsidRDefault="00B96ACE" w:rsidP="00B96ACE">
                  <w:pPr>
                    <w:jc w:val="both"/>
                    <w:rPr>
                      <w:rFonts w:ascii="Arial" w:hAnsi="Arial" w:cs="Arial"/>
                      <w:sz w:val="20"/>
                      <w:szCs w:val="20"/>
                    </w:rPr>
                  </w:pPr>
                  <w:smartTag w:uri="urn:schemas-microsoft-com:office:smarttags" w:element="metricconverter">
                    <w:smartTagPr>
                      <w:attr w:name="ProductID" w:val="2013 a"/>
                    </w:smartTagPr>
                    <w:r w:rsidRPr="00755792">
                      <w:rPr>
                        <w:rFonts w:ascii="Arial" w:hAnsi="Arial" w:cs="Arial"/>
                        <w:b/>
                        <w:bCs/>
                        <w:sz w:val="20"/>
                        <w:szCs w:val="20"/>
                      </w:rPr>
                      <w:t>2013 a</w:t>
                    </w:r>
                  </w:smartTag>
                  <w:r w:rsidRPr="00755792">
                    <w:rPr>
                      <w:rFonts w:ascii="Arial" w:hAnsi="Arial" w:cs="Arial"/>
                      <w:b/>
                      <w:bCs/>
                      <w:sz w:val="20"/>
                      <w:szCs w:val="20"/>
                    </w:rPr>
                    <w:t xml:space="preserve"> 2015</w:t>
                  </w:r>
                </w:p>
              </w:tc>
            </w:tr>
            <w:tr w:rsidR="00B96ACE" w:rsidRPr="00755792" w:rsidTr="00F77EA7">
              <w:trPr>
                <w:tblCellSpacing w:w="7" w:type="dxa"/>
              </w:trPr>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Produzidos de acordo com o PIB específico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25%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40%</w:t>
                  </w:r>
                </w:p>
              </w:tc>
            </w:tr>
            <w:tr w:rsidR="00B96ACE" w:rsidRPr="00755792" w:rsidTr="00F77EA7">
              <w:trPr>
                <w:tblCellSpacing w:w="7" w:type="dxa"/>
              </w:trPr>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Montado no País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50%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50%</w:t>
                  </w:r>
                </w:p>
              </w:tc>
            </w:tr>
            <w:tr w:rsidR="00B96ACE" w:rsidRPr="00755792" w:rsidTr="00F77EA7">
              <w:trPr>
                <w:tblCellSpacing w:w="7" w:type="dxa"/>
              </w:trPr>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Total produzido no País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75%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90%</w:t>
                  </w:r>
                </w:p>
              </w:tc>
            </w:tr>
          </w:tbl>
          <w:p w:rsidR="00B96ACE" w:rsidRPr="00B96ACE" w:rsidRDefault="00B96ACE" w:rsidP="00B96ACE">
            <w:pPr>
              <w:jc w:val="both"/>
              <w:rPr>
                <w:rFonts w:ascii="Arial" w:hAnsi="Arial" w:cs="Arial"/>
              </w:rPr>
            </w:pPr>
          </w:p>
        </w:tc>
      </w:tr>
    </w:tbl>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IV - carregadores de baterias ou conversores CA/CC: </w:t>
      </w:r>
    </w:p>
    <w:tbl>
      <w:tblPr>
        <w:tblW w:w="0" w:type="auto"/>
        <w:jc w:val="center"/>
        <w:tblCellSpacing w:w="0" w:type="dxa"/>
        <w:shd w:val="clear" w:color="auto" w:fill="333333"/>
        <w:tblCellMar>
          <w:top w:w="15" w:type="dxa"/>
          <w:left w:w="15" w:type="dxa"/>
          <w:bottom w:w="15" w:type="dxa"/>
          <w:right w:w="15" w:type="dxa"/>
        </w:tblCellMar>
        <w:tblLook w:val="0000" w:firstRow="0" w:lastRow="0" w:firstColumn="0" w:lastColumn="0" w:noHBand="0" w:noVBand="0"/>
      </w:tblPr>
      <w:tblGrid>
        <w:gridCol w:w="6052"/>
      </w:tblGrid>
      <w:tr w:rsidR="00B96ACE" w:rsidRPr="00B96ACE" w:rsidTr="00F77EA7">
        <w:trPr>
          <w:tblCellSpacing w:w="0" w:type="dxa"/>
          <w:jc w:val="center"/>
        </w:trPr>
        <w:tc>
          <w:tcPr>
            <w:tcW w:w="0" w:type="auto"/>
            <w:shd w:val="clear" w:color="auto" w:fill="333333"/>
            <w:vAlign w:val="center"/>
          </w:tcPr>
          <w:tbl>
            <w:tblPr>
              <w:tblW w:w="0" w:type="auto"/>
              <w:tblCellSpacing w:w="7" w:type="dxa"/>
              <w:tblCellMar>
                <w:top w:w="75" w:type="dxa"/>
                <w:left w:w="75" w:type="dxa"/>
                <w:bottom w:w="75" w:type="dxa"/>
                <w:right w:w="75" w:type="dxa"/>
              </w:tblCellMar>
              <w:tblLook w:val="0000" w:firstRow="0" w:lastRow="0" w:firstColumn="0" w:lastColumn="0" w:noHBand="0" w:noVBand="0"/>
            </w:tblPr>
            <w:tblGrid>
              <w:gridCol w:w="4129"/>
              <w:gridCol w:w="609"/>
              <w:gridCol w:w="1284"/>
            </w:tblGrid>
            <w:tr w:rsidR="00B96ACE" w:rsidRPr="00755792" w:rsidTr="00F77EA7">
              <w:trPr>
                <w:tblCellSpacing w:w="7" w:type="dxa"/>
              </w:trPr>
              <w:tc>
                <w:tcPr>
                  <w:tcW w:w="0" w:type="auto"/>
                  <w:shd w:val="clear" w:color="auto" w:fill="FFEFD5"/>
                </w:tcPr>
                <w:p w:rsidR="00B96ACE" w:rsidRPr="00755792" w:rsidRDefault="00B96ACE" w:rsidP="00B96ACE">
                  <w:pPr>
                    <w:jc w:val="both"/>
                    <w:rPr>
                      <w:rFonts w:ascii="Arial" w:hAnsi="Arial" w:cs="Arial"/>
                      <w:sz w:val="20"/>
                      <w:szCs w:val="20"/>
                    </w:rPr>
                  </w:pPr>
                  <w:r w:rsidRPr="00755792">
                    <w:rPr>
                      <w:rFonts w:ascii="Arial" w:hAnsi="Arial" w:cs="Arial"/>
                      <w:b/>
                      <w:bCs/>
                      <w:sz w:val="20"/>
                      <w:szCs w:val="20"/>
                    </w:rPr>
                    <w:t xml:space="preserve">Ano calendário </w:t>
                  </w:r>
                </w:p>
              </w:tc>
              <w:tc>
                <w:tcPr>
                  <w:tcW w:w="0" w:type="auto"/>
                  <w:shd w:val="clear" w:color="auto" w:fill="FFEFD5"/>
                </w:tcPr>
                <w:p w:rsidR="00B96ACE" w:rsidRPr="00755792" w:rsidRDefault="00B96ACE" w:rsidP="00B96ACE">
                  <w:pPr>
                    <w:jc w:val="both"/>
                    <w:rPr>
                      <w:rFonts w:ascii="Arial" w:hAnsi="Arial" w:cs="Arial"/>
                      <w:sz w:val="20"/>
                      <w:szCs w:val="20"/>
                    </w:rPr>
                  </w:pPr>
                  <w:r w:rsidRPr="00755792">
                    <w:rPr>
                      <w:rFonts w:ascii="Arial" w:hAnsi="Arial" w:cs="Arial"/>
                      <w:b/>
                      <w:bCs/>
                      <w:sz w:val="20"/>
                      <w:szCs w:val="20"/>
                    </w:rPr>
                    <w:t xml:space="preserve">2012 </w:t>
                  </w:r>
                </w:p>
              </w:tc>
              <w:tc>
                <w:tcPr>
                  <w:tcW w:w="0" w:type="auto"/>
                  <w:shd w:val="clear" w:color="auto" w:fill="FFEFD5"/>
                </w:tcPr>
                <w:p w:rsidR="00B96ACE" w:rsidRPr="00755792" w:rsidRDefault="00B96ACE" w:rsidP="00B96ACE">
                  <w:pPr>
                    <w:jc w:val="both"/>
                    <w:rPr>
                      <w:rFonts w:ascii="Arial" w:hAnsi="Arial" w:cs="Arial"/>
                      <w:sz w:val="20"/>
                      <w:szCs w:val="20"/>
                    </w:rPr>
                  </w:pPr>
                  <w:smartTag w:uri="urn:schemas-microsoft-com:office:smarttags" w:element="metricconverter">
                    <w:smartTagPr>
                      <w:attr w:name="ProductID" w:val="2013 a"/>
                    </w:smartTagPr>
                    <w:r w:rsidRPr="00755792">
                      <w:rPr>
                        <w:rFonts w:ascii="Arial" w:hAnsi="Arial" w:cs="Arial"/>
                        <w:b/>
                        <w:bCs/>
                        <w:sz w:val="20"/>
                        <w:szCs w:val="20"/>
                      </w:rPr>
                      <w:t>2013 a</w:t>
                    </w:r>
                  </w:smartTag>
                  <w:r w:rsidRPr="00755792">
                    <w:rPr>
                      <w:rFonts w:ascii="Arial" w:hAnsi="Arial" w:cs="Arial"/>
                      <w:b/>
                      <w:bCs/>
                      <w:sz w:val="20"/>
                      <w:szCs w:val="20"/>
                    </w:rPr>
                    <w:t xml:space="preserve"> 2015</w:t>
                  </w:r>
                </w:p>
              </w:tc>
            </w:tr>
            <w:tr w:rsidR="00B96ACE" w:rsidRPr="00755792" w:rsidTr="00F77EA7">
              <w:trPr>
                <w:tblCellSpacing w:w="7" w:type="dxa"/>
              </w:trPr>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lastRenderedPageBreak/>
                    <w:t xml:space="preserve">Produzidos de acordo com o PPB específico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 xml:space="preserve">25% </w:t>
                  </w:r>
                </w:p>
              </w:tc>
              <w:tc>
                <w:tcPr>
                  <w:tcW w:w="0" w:type="auto"/>
                  <w:shd w:val="clear" w:color="auto" w:fill="FFFFFF"/>
                </w:tcPr>
                <w:p w:rsidR="00B96ACE" w:rsidRPr="00755792" w:rsidRDefault="00B96ACE" w:rsidP="00B96ACE">
                  <w:pPr>
                    <w:jc w:val="both"/>
                    <w:rPr>
                      <w:rFonts w:ascii="Arial" w:hAnsi="Arial" w:cs="Arial"/>
                      <w:sz w:val="20"/>
                      <w:szCs w:val="20"/>
                    </w:rPr>
                  </w:pPr>
                  <w:r w:rsidRPr="00755792">
                    <w:rPr>
                      <w:rFonts w:ascii="Arial" w:hAnsi="Arial" w:cs="Arial"/>
                      <w:sz w:val="20"/>
                      <w:szCs w:val="20"/>
                    </w:rPr>
                    <w:t>40%</w:t>
                  </w:r>
                </w:p>
              </w:tc>
            </w:tr>
          </w:tbl>
          <w:p w:rsidR="00B96ACE" w:rsidRPr="00B96ACE" w:rsidRDefault="00B96ACE" w:rsidP="00B96ACE">
            <w:pPr>
              <w:jc w:val="both"/>
              <w:rPr>
                <w:rFonts w:ascii="Arial" w:hAnsi="Arial" w:cs="Arial"/>
              </w:rPr>
            </w:pPr>
          </w:p>
        </w:tc>
      </w:tr>
    </w:tbl>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lastRenderedPageBreak/>
        <w:t xml:space="preserve">V - Excepcionalmente para o ano de 2012, fica dispensada a obrigação da montagem para a unidade de armazenamento de dados SSD (Solid State Drive) com circuito integrado MCP (Multi Chip Package) denominado iSSD (Integrated Solid State Drive).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VI - As placas de interfaces de comunicação com tecnologia sem fio (Wi- Fi , Bluetooth, WiMax ), destinadas às MÁQUINAS AUTOMÁTICAS PARA PROCESSAMENTO DE DADOS DIGITAL, PORTÁTEIS (NCM: 8471.30.12 e 8471.30.19), deverão atender ao seguinte cronograma de montagem, tomando-se como base a quantidade utilizada dessas placas no ano calendário: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a) de 1º de janeiro de </w:t>
      </w:r>
      <w:smartTag w:uri="urn:schemas-microsoft-com:office:smarttags" w:element="metricconverter">
        <w:smartTagPr>
          <w:attr w:name="ProductID" w:val="2012 a"/>
        </w:smartTagPr>
        <w:r w:rsidRPr="00B96ACE">
          <w:rPr>
            <w:rFonts w:ascii="Arial" w:hAnsi="Arial" w:cs="Arial"/>
            <w:color w:val="000000"/>
          </w:rPr>
          <w:t>2012 a</w:t>
        </w:r>
      </w:smartTag>
      <w:r w:rsidRPr="00B96ACE">
        <w:rPr>
          <w:rFonts w:ascii="Arial" w:hAnsi="Arial" w:cs="Arial"/>
          <w:color w:val="000000"/>
        </w:rPr>
        <w:t xml:space="preserve"> </w:t>
      </w:r>
      <w:smartTag w:uri="urn:schemas-microsoft-com:office:smarttags" w:element="date">
        <w:smartTagPr>
          <w:attr w:name="Year" w:val="2013"/>
          <w:attr w:name="Day" w:val="31"/>
          <w:attr w:name="Month" w:val="12"/>
          <w:attr w:name="ls" w:val="trans"/>
        </w:smartTagPr>
        <w:r w:rsidRPr="00B96ACE">
          <w:rPr>
            <w:rFonts w:ascii="Arial" w:hAnsi="Arial" w:cs="Arial"/>
            <w:color w:val="000000"/>
          </w:rPr>
          <w:t>31 de dezembro de 2013</w:t>
        </w:r>
      </w:smartTag>
      <w:r w:rsidRPr="00B96ACE">
        <w:rPr>
          <w:rFonts w:ascii="Arial" w:hAnsi="Arial" w:cs="Arial"/>
          <w:color w:val="000000"/>
        </w:rPr>
        <w:t xml:space="preserve">: 50% (cinquenta por cento); e </w:t>
      </w:r>
    </w:p>
    <w:p w:rsidR="00B96ACE" w:rsidRPr="00B96ACE" w:rsidRDefault="00B96ACE" w:rsidP="00B96ACE">
      <w:pPr>
        <w:pStyle w:val="NormalWeb"/>
        <w:spacing w:before="0" w:beforeAutospacing="0" w:after="0" w:afterAutospacing="0"/>
        <w:jc w:val="both"/>
        <w:rPr>
          <w:rFonts w:ascii="Arial" w:hAnsi="Arial" w:cs="Arial"/>
          <w:color w:val="000000"/>
        </w:rPr>
      </w:pPr>
      <w:r w:rsidRPr="00B96ACE">
        <w:rPr>
          <w:rFonts w:ascii="Arial" w:hAnsi="Arial" w:cs="Arial"/>
          <w:color w:val="000000"/>
        </w:rPr>
        <w:t xml:space="preserve">b) de 1º de janeiro de </w:t>
      </w:r>
      <w:smartTag w:uri="urn:schemas-microsoft-com:office:smarttags" w:element="metricconverter">
        <w:smartTagPr>
          <w:attr w:name="ProductID" w:val="2014 a"/>
        </w:smartTagPr>
        <w:r w:rsidRPr="00B96ACE">
          <w:rPr>
            <w:rFonts w:ascii="Arial" w:hAnsi="Arial" w:cs="Arial"/>
            <w:color w:val="000000"/>
          </w:rPr>
          <w:t>2014 a</w:t>
        </w:r>
      </w:smartTag>
      <w:r w:rsidRPr="00B96ACE">
        <w:rPr>
          <w:rFonts w:ascii="Arial" w:hAnsi="Arial" w:cs="Arial"/>
          <w:color w:val="000000"/>
        </w:rPr>
        <w:t xml:space="preserve"> </w:t>
      </w:r>
      <w:smartTag w:uri="urn:schemas-microsoft-com:office:smarttags" w:element="date">
        <w:smartTagPr>
          <w:attr w:name="Year" w:val="2015"/>
          <w:attr w:name="Day" w:val="31"/>
          <w:attr w:name="Month" w:val="12"/>
          <w:attr w:name="ls" w:val="trans"/>
        </w:smartTagPr>
        <w:r w:rsidRPr="00B96ACE">
          <w:rPr>
            <w:rFonts w:ascii="Arial" w:hAnsi="Arial" w:cs="Arial"/>
            <w:color w:val="000000"/>
          </w:rPr>
          <w:t>31 de dezembro de 2015</w:t>
        </w:r>
      </w:smartTag>
      <w:r w:rsidRPr="00B96ACE">
        <w:rPr>
          <w:rFonts w:ascii="Arial" w:hAnsi="Arial" w:cs="Arial"/>
          <w:color w:val="000000"/>
        </w:rPr>
        <w:t xml:space="preserve">: 80% (oitenta por cento). </w:t>
      </w:r>
    </w:p>
    <w:p w:rsidR="00B96ACE" w:rsidRPr="00337E07" w:rsidRDefault="00B96ACE" w:rsidP="00B221FA">
      <w:pPr>
        <w:pStyle w:val="NormalWeb"/>
        <w:spacing w:before="0" w:beforeAutospacing="0" w:after="0" w:afterAutospacing="0"/>
        <w:jc w:val="both"/>
        <w:rPr>
          <w:rFonts w:ascii="Arial" w:hAnsi="Arial" w:cs="Arial"/>
          <w:sz w:val="25"/>
          <w:szCs w:val="25"/>
        </w:rPr>
      </w:pPr>
    </w:p>
    <w:p w:rsidR="00D64FAF" w:rsidRPr="00425A1A" w:rsidRDefault="00D64FAF" w:rsidP="00D64FAF">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Diário Oficial da União </w:t>
      </w:r>
      <w:r w:rsidRPr="00425A1A">
        <w:rPr>
          <w:rStyle w:val="Hyperlink"/>
          <w:rFonts w:ascii="Arial" w:hAnsi="Arial" w:cs="Arial"/>
          <w:iCs/>
        </w:rPr>
        <w:t xml:space="preserve">- </w:t>
      </w:r>
      <w:r>
        <w:rPr>
          <w:rStyle w:val="Hyperlink"/>
          <w:rFonts w:ascii="Arial" w:hAnsi="Arial" w:cs="Arial"/>
          <w:iCs/>
        </w:rPr>
        <w:t>11/06</w:t>
      </w:r>
      <w:r w:rsidRPr="00425A1A">
        <w:rPr>
          <w:rStyle w:val="Hyperlink"/>
          <w:rFonts w:ascii="Arial" w:hAnsi="Arial" w:cs="Arial"/>
          <w:iCs/>
        </w:rPr>
        <w:t>/2012.</w:t>
      </w:r>
    </w:p>
    <w:p w:rsidR="00B221FA" w:rsidRPr="00337E07" w:rsidRDefault="00D64FAF" w:rsidP="00D64FAF">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B221FA" w:rsidRPr="00425A1A" w:rsidRDefault="00B221FA" w:rsidP="00B221FA">
      <w:pPr>
        <w:pStyle w:val="NormalWeb"/>
        <w:spacing w:before="0" w:beforeAutospacing="0" w:after="0" w:afterAutospacing="0"/>
        <w:jc w:val="both"/>
        <w:rPr>
          <w:rFonts w:ascii="Arial" w:hAnsi="Arial" w:cs="Arial"/>
        </w:rPr>
      </w:pPr>
      <w:r w:rsidRPr="00425A1A">
        <w:rPr>
          <w:rFonts w:ascii="Arial" w:hAnsi="Arial" w:cs="Arial"/>
        </w:rPr>
        <w:t>______________________________Fim de Matéria__________________________________</w:t>
      </w:r>
    </w:p>
    <w:p w:rsidR="00B221FA" w:rsidRPr="00425A1A" w:rsidRDefault="00B221FA" w:rsidP="00B221FA">
      <w:pPr>
        <w:pStyle w:val="NormalWeb"/>
        <w:spacing w:before="0" w:beforeAutospacing="0" w:after="0" w:afterAutospacing="0" w:line="360" w:lineRule="auto"/>
        <w:jc w:val="both"/>
        <w:rPr>
          <w:rFonts w:ascii="Arial" w:hAnsi="Arial" w:cs="Arial"/>
        </w:rPr>
      </w:pPr>
    </w:p>
    <w:p w:rsidR="00B221FA" w:rsidRPr="00B221FA" w:rsidRDefault="00B221FA" w:rsidP="00B221FA">
      <w:pPr>
        <w:pStyle w:val="Ttulo3"/>
        <w:jc w:val="both"/>
        <w:rPr>
          <w:rFonts w:ascii="Arial" w:hAnsi="Arial"/>
          <w:sz w:val="24"/>
        </w:rPr>
      </w:pPr>
      <w:bookmarkStart w:id="61" w:name="_Toc327361271"/>
      <w:r w:rsidRPr="00B221FA">
        <w:rPr>
          <w:rFonts w:ascii="Arial" w:hAnsi="Arial"/>
          <w:sz w:val="24"/>
        </w:rPr>
        <w:t>SPED – EFD – CONTRIBUIÇÕES – TABELA 5.1.1 – CÓDIGO DE ATIVIDADES, PRODUTOS E SERVIÇOS SUJEITOS À CONTRIBUIÇÃO SOBRE A RECEITA BRUTA – PROCEDIMENTO</w:t>
      </w:r>
      <w:bookmarkEnd w:id="61"/>
    </w:p>
    <w:p w:rsidR="00B221FA" w:rsidRDefault="00B221FA" w:rsidP="00B221FA">
      <w:pPr>
        <w:pStyle w:val="NormalWeb"/>
        <w:spacing w:before="0" w:beforeAutospacing="0" w:after="0" w:afterAutospacing="0"/>
        <w:jc w:val="both"/>
        <w:rPr>
          <w:rFonts w:ascii="Arial" w:hAnsi="Arial" w:cs="Arial"/>
          <w:sz w:val="25"/>
          <w:szCs w:val="25"/>
        </w:rPr>
      </w:pPr>
    </w:p>
    <w:p w:rsidR="000463FA" w:rsidRPr="000463FA" w:rsidRDefault="000463FA" w:rsidP="000463FA">
      <w:pPr>
        <w:pStyle w:val="NormalWeb"/>
        <w:spacing w:before="0" w:beforeAutospacing="0" w:after="0" w:afterAutospacing="0"/>
        <w:jc w:val="both"/>
        <w:rPr>
          <w:rFonts w:ascii="Arial" w:hAnsi="Arial" w:cs="Arial"/>
          <w:b/>
        </w:rPr>
      </w:pPr>
      <w:r w:rsidRPr="000463FA">
        <w:rPr>
          <w:rFonts w:ascii="Arial" w:hAnsi="Arial" w:cs="Arial"/>
          <w:b/>
        </w:rPr>
        <w:t>Sumário</w:t>
      </w:r>
    </w:p>
    <w:p w:rsidR="000463FA" w:rsidRPr="000463FA" w:rsidRDefault="000463FA" w:rsidP="000463FA">
      <w:pPr>
        <w:pStyle w:val="NormalWeb"/>
        <w:spacing w:before="0" w:beforeAutospacing="0" w:after="0" w:afterAutospacing="0"/>
        <w:jc w:val="both"/>
        <w:rPr>
          <w:rFonts w:ascii="Arial" w:hAnsi="Arial" w:cs="Arial"/>
        </w:rPr>
      </w:pPr>
      <w:r w:rsidRPr="000463FA">
        <w:rPr>
          <w:rFonts w:ascii="Arial" w:hAnsi="Arial" w:cs="Arial"/>
          <w:color w:val="0000FF"/>
          <w:u w:val="single"/>
        </w:rPr>
        <w:t xml:space="preserve">1.Tabela </w:t>
      </w:r>
      <w:r w:rsidRPr="000463FA">
        <w:rPr>
          <w:rFonts w:ascii="Arial" w:hAnsi="Arial" w:cs="Arial"/>
          <w:color w:val="0000FF"/>
          <w:u w:val="single"/>
        </w:rPr>
        <w:cr/>
      </w:r>
    </w:p>
    <w:p w:rsidR="000463FA" w:rsidRPr="000463FA" w:rsidRDefault="000463FA" w:rsidP="000463FA">
      <w:pPr>
        <w:pStyle w:val="NormalWeb"/>
        <w:spacing w:before="0" w:beforeAutospacing="0" w:after="0" w:afterAutospacing="0"/>
        <w:jc w:val="both"/>
        <w:rPr>
          <w:rFonts w:ascii="Arial" w:hAnsi="Arial" w:cs="Arial"/>
          <w:b/>
        </w:rPr>
      </w:pPr>
      <w:r w:rsidRPr="000463FA">
        <w:rPr>
          <w:rFonts w:ascii="Arial" w:hAnsi="Arial" w:cs="Arial"/>
          <w:b/>
        </w:rPr>
        <w:t>1.Tabela</w:t>
      </w:r>
    </w:p>
    <w:p w:rsidR="00B221FA" w:rsidRDefault="000463FA" w:rsidP="000463FA">
      <w:pPr>
        <w:pStyle w:val="NormalWeb"/>
        <w:spacing w:before="0" w:beforeAutospacing="0" w:after="0" w:afterAutospacing="0"/>
        <w:jc w:val="both"/>
        <w:rPr>
          <w:rFonts w:ascii="Arial" w:hAnsi="Arial" w:cs="Arial"/>
          <w:b/>
        </w:rPr>
      </w:pPr>
      <w:r w:rsidRPr="000463FA">
        <w:rPr>
          <w:rFonts w:ascii="Arial" w:hAnsi="Arial" w:cs="Arial"/>
          <w:b/>
        </w:rPr>
        <w:t xml:space="preserve">TABELA 5.1.1 - CÓDIGO DE ATIVIDADES, PRODUTOS E SERVIÇOS SUJEITOS À CONTRIBUIÇÃO SOBRE A RECEITA BRUTA: </w:t>
      </w:r>
    </w:p>
    <w:tbl>
      <w:tblPr>
        <w:tblW w:w="10338" w:type="dxa"/>
        <w:tblInd w:w="65" w:type="dxa"/>
        <w:tblCellMar>
          <w:left w:w="70" w:type="dxa"/>
          <w:right w:w="70" w:type="dxa"/>
        </w:tblCellMar>
        <w:tblLook w:val="0000" w:firstRow="0" w:lastRow="0" w:firstColumn="0" w:lastColumn="0" w:noHBand="0" w:noVBand="0"/>
      </w:tblPr>
      <w:tblGrid>
        <w:gridCol w:w="1158"/>
        <w:gridCol w:w="3537"/>
        <w:gridCol w:w="1376"/>
        <w:gridCol w:w="1195"/>
        <w:gridCol w:w="1536"/>
        <w:gridCol w:w="1536"/>
      </w:tblGrid>
      <w:tr w:rsidR="000463FA" w:rsidRPr="00D7007F" w:rsidTr="000463FA">
        <w:trPr>
          <w:trHeight w:val="87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63FA" w:rsidRPr="00D7007F" w:rsidRDefault="000463FA">
            <w:pPr>
              <w:rPr>
                <w:rFonts w:ascii="Arial" w:hAnsi="Arial" w:cs="Arial"/>
                <w:b/>
                <w:bCs/>
                <w:sz w:val="20"/>
                <w:szCs w:val="20"/>
              </w:rPr>
            </w:pPr>
            <w:r w:rsidRPr="00D7007F">
              <w:rPr>
                <w:rFonts w:ascii="Arial" w:hAnsi="Arial" w:cs="Arial"/>
                <w:b/>
                <w:bCs/>
                <w:sz w:val="20"/>
                <w:szCs w:val="20"/>
              </w:rPr>
              <w:t>Código</w:t>
            </w:r>
          </w:p>
        </w:tc>
        <w:tc>
          <w:tcPr>
            <w:tcW w:w="3537" w:type="dxa"/>
            <w:tcBorders>
              <w:top w:val="single" w:sz="4" w:space="0" w:color="000000"/>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b/>
                <w:bCs/>
                <w:sz w:val="20"/>
                <w:szCs w:val="20"/>
              </w:rPr>
            </w:pPr>
            <w:r w:rsidRPr="00D7007F">
              <w:rPr>
                <w:rFonts w:ascii="Arial" w:hAnsi="Arial" w:cs="Arial"/>
                <w:b/>
                <w:bCs/>
                <w:sz w:val="20"/>
                <w:szCs w:val="20"/>
              </w:rPr>
              <w:t>Descrição do Produto</w:t>
            </w:r>
          </w:p>
        </w:tc>
        <w:tc>
          <w:tcPr>
            <w:tcW w:w="1376" w:type="dxa"/>
            <w:tcBorders>
              <w:top w:val="single" w:sz="4" w:space="0" w:color="000000"/>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b/>
                <w:bCs/>
                <w:sz w:val="20"/>
                <w:szCs w:val="20"/>
              </w:rPr>
            </w:pPr>
            <w:r w:rsidRPr="00D7007F">
              <w:rPr>
                <w:rFonts w:ascii="Arial" w:hAnsi="Arial" w:cs="Arial"/>
                <w:b/>
                <w:bCs/>
                <w:sz w:val="20"/>
                <w:szCs w:val="20"/>
              </w:rPr>
              <w:t>NCM</w:t>
            </w:r>
          </w:p>
        </w:tc>
        <w:tc>
          <w:tcPr>
            <w:tcW w:w="1195" w:type="dxa"/>
            <w:tcBorders>
              <w:top w:val="single" w:sz="4" w:space="0" w:color="000000"/>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b/>
                <w:bCs/>
                <w:sz w:val="20"/>
                <w:szCs w:val="20"/>
              </w:rPr>
            </w:pPr>
            <w:r w:rsidRPr="00D7007F">
              <w:rPr>
                <w:rFonts w:ascii="Arial" w:hAnsi="Arial" w:cs="Arial"/>
                <w:b/>
                <w:bCs/>
                <w:sz w:val="20"/>
                <w:szCs w:val="20"/>
              </w:rPr>
              <w:t>Alíquotas</w:t>
            </w:r>
            <w:r w:rsidRPr="00D7007F">
              <w:rPr>
                <w:rFonts w:ascii="Arial" w:hAnsi="Arial" w:cs="Arial"/>
                <w:b/>
                <w:sz w:val="20"/>
                <w:szCs w:val="20"/>
              </w:rPr>
              <w:t xml:space="preserve"> </w:t>
            </w:r>
            <w:r w:rsidRPr="00D7007F">
              <w:rPr>
                <w:rFonts w:ascii="Arial" w:hAnsi="Arial" w:cs="Arial"/>
                <w:b/>
                <w:bCs/>
                <w:sz w:val="20"/>
                <w:szCs w:val="20"/>
              </w:rPr>
              <w:t>%</w:t>
            </w:r>
          </w:p>
        </w:tc>
        <w:tc>
          <w:tcPr>
            <w:tcW w:w="1536" w:type="dxa"/>
            <w:tcBorders>
              <w:top w:val="single" w:sz="4" w:space="0" w:color="000000"/>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b/>
                <w:bCs/>
                <w:sz w:val="20"/>
                <w:szCs w:val="20"/>
              </w:rPr>
            </w:pPr>
            <w:r w:rsidRPr="00D7007F">
              <w:rPr>
                <w:rFonts w:ascii="Arial" w:hAnsi="Arial" w:cs="Arial"/>
                <w:b/>
                <w:bCs/>
                <w:sz w:val="20"/>
                <w:szCs w:val="20"/>
              </w:rPr>
              <w:t>Início de Escrituração</w:t>
            </w:r>
            <w:r w:rsidRPr="00D7007F">
              <w:rPr>
                <w:rFonts w:ascii="Arial" w:hAnsi="Arial" w:cs="Arial"/>
                <w:b/>
                <w:sz w:val="20"/>
                <w:szCs w:val="20"/>
              </w:rPr>
              <w:t xml:space="preserve"> </w:t>
            </w:r>
            <w:r w:rsidRPr="00D7007F">
              <w:rPr>
                <w:rFonts w:ascii="Arial" w:hAnsi="Arial" w:cs="Arial"/>
                <w:b/>
                <w:bCs/>
                <w:sz w:val="20"/>
                <w:szCs w:val="20"/>
              </w:rPr>
              <w:t>Mês/Ano</w:t>
            </w:r>
          </w:p>
        </w:tc>
        <w:tc>
          <w:tcPr>
            <w:tcW w:w="1536" w:type="dxa"/>
            <w:tcBorders>
              <w:top w:val="single" w:sz="4" w:space="0" w:color="000000"/>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b/>
                <w:bCs/>
                <w:sz w:val="20"/>
                <w:szCs w:val="20"/>
              </w:rPr>
            </w:pPr>
            <w:r w:rsidRPr="00D7007F">
              <w:rPr>
                <w:rFonts w:ascii="Arial" w:hAnsi="Arial" w:cs="Arial"/>
                <w:b/>
                <w:bCs/>
                <w:sz w:val="20"/>
                <w:szCs w:val="20"/>
              </w:rPr>
              <w:t>Término de Escrituração</w:t>
            </w:r>
            <w:r w:rsidRPr="00D7007F">
              <w:rPr>
                <w:rFonts w:ascii="Arial" w:hAnsi="Arial" w:cs="Arial"/>
                <w:b/>
                <w:sz w:val="20"/>
                <w:szCs w:val="20"/>
              </w:rPr>
              <w:t xml:space="preserve"> </w:t>
            </w:r>
            <w:r w:rsidRPr="00D7007F">
              <w:rPr>
                <w:rFonts w:ascii="Arial" w:hAnsi="Arial" w:cs="Arial"/>
                <w:b/>
                <w:bCs/>
                <w:sz w:val="20"/>
                <w:szCs w:val="20"/>
              </w:rPr>
              <w:t>Mês/Ano</w:t>
            </w:r>
          </w:p>
        </w:tc>
      </w:tr>
      <w:tr w:rsidR="000463FA" w:rsidRPr="00D7007F" w:rsidTr="000463FA">
        <w:trPr>
          <w:trHeight w:val="36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Pessoas Jurídicas Prestadoras de Serviços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605"/>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10</w:t>
            </w:r>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Exclusivamente de serviços de Tecnologia da Informação (TI)</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2,5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888"/>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11</w:t>
            </w:r>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Que se dedicam a serviços de Tecnologia da Informação (TI) e a outras atividades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2,5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893"/>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20</w:t>
            </w:r>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Exclusivamente de serviços de Tecnologia da Informação e Comunicação (TIC)</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2,5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1063"/>
        </w:trPr>
        <w:tc>
          <w:tcPr>
            <w:tcW w:w="1158" w:type="dxa"/>
            <w:tcBorders>
              <w:top w:val="nil"/>
              <w:left w:val="single" w:sz="4" w:space="0" w:color="000000"/>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21</w:t>
            </w:r>
          </w:p>
        </w:tc>
        <w:tc>
          <w:tcPr>
            <w:tcW w:w="3537"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Que se dedicam a serviços de Tecnologia da Informação e Comunicação (TIC) e a outras atividades</w:t>
            </w:r>
          </w:p>
        </w:tc>
        <w:tc>
          <w:tcPr>
            <w:tcW w:w="1376"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w:t>
            </w:r>
          </w:p>
        </w:tc>
        <w:tc>
          <w:tcPr>
            <w:tcW w:w="1195" w:type="dxa"/>
            <w:tcBorders>
              <w:top w:val="nil"/>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2,5</w:t>
            </w:r>
          </w:p>
        </w:tc>
        <w:tc>
          <w:tcPr>
            <w:tcW w:w="1536" w:type="dxa"/>
            <w:tcBorders>
              <w:top w:val="nil"/>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390"/>
        </w:trPr>
        <w:tc>
          <w:tcPr>
            <w:tcW w:w="1158" w:type="dxa"/>
            <w:tcBorders>
              <w:top w:val="single" w:sz="4" w:space="0" w:color="auto"/>
              <w:left w:val="single" w:sz="4" w:space="0" w:color="auto"/>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30</w:t>
            </w:r>
          </w:p>
        </w:tc>
        <w:tc>
          <w:tcPr>
            <w:tcW w:w="3537"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Serviços de call center</w:t>
            </w:r>
          </w:p>
        </w:tc>
        <w:tc>
          <w:tcPr>
            <w:tcW w:w="1376"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w:t>
            </w:r>
          </w:p>
        </w:tc>
        <w:tc>
          <w:tcPr>
            <w:tcW w:w="1195"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2,5</w:t>
            </w:r>
          </w:p>
        </w:tc>
        <w:tc>
          <w:tcPr>
            <w:tcW w:w="1536"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single" w:sz="4" w:space="0" w:color="auto"/>
              <w:left w:val="nil"/>
              <w:bottom w:val="single" w:sz="4" w:space="0" w:color="auto"/>
              <w:right w:val="single" w:sz="4" w:space="0" w:color="auto"/>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315"/>
        </w:trPr>
        <w:tc>
          <w:tcPr>
            <w:tcW w:w="1158" w:type="dxa"/>
            <w:tcBorders>
              <w:top w:val="single" w:sz="4" w:space="0" w:color="auto"/>
              <w:left w:val="single" w:sz="4" w:space="0" w:color="000000"/>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3537"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37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195"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53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53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36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Pessoas Jurídicas fabricantes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707"/>
        </w:trPr>
        <w:tc>
          <w:tcPr>
            <w:tcW w:w="1158" w:type="dxa"/>
            <w:tcBorders>
              <w:top w:val="nil"/>
              <w:left w:val="single" w:sz="4" w:space="0" w:color="000000"/>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39262000</w:t>
              </w:r>
            </w:smartTag>
          </w:p>
        </w:tc>
        <w:tc>
          <w:tcPr>
            <w:tcW w:w="3537"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Vestuário e seus acessórios (incluindo as luvas, mitenes e semelhantes)</w:t>
            </w:r>
          </w:p>
        </w:tc>
        <w:tc>
          <w:tcPr>
            <w:tcW w:w="1376"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3926.20.00</w:t>
            </w:r>
          </w:p>
        </w:tc>
        <w:tc>
          <w:tcPr>
            <w:tcW w:w="1195" w:type="dxa"/>
            <w:tcBorders>
              <w:top w:val="nil"/>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1225"/>
        </w:trPr>
        <w:tc>
          <w:tcPr>
            <w:tcW w:w="1158" w:type="dxa"/>
            <w:tcBorders>
              <w:top w:val="single" w:sz="4" w:space="0" w:color="auto"/>
              <w:left w:val="single" w:sz="4" w:space="0" w:color="auto"/>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lastRenderedPageBreak/>
                <w:t>40150000</w:t>
              </w:r>
            </w:smartTag>
          </w:p>
        </w:tc>
        <w:tc>
          <w:tcPr>
            <w:tcW w:w="3537"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Vestuário e seus acessórios (incluindo as luvas, mitenes e semelhantes), de borracha vulcanizada não endurecida, para quaisquer usos.</w:t>
            </w:r>
          </w:p>
        </w:tc>
        <w:tc>
          <w:tcPr>
            <w:tcW w:w="1376"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40.15</w:t>
            </w:r>
          </w:p>
        </w:tc>
        <w:tc>
          <w:tcPr>
            <w:tcW w:w="1195"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single" w:sz="4" w:space="0" w:color="auto"/>
              <w:left w:val="nil"/>
              <w:bottom w:val="single" w:sz="4" w:space="0" w:color="auto"/>
              <w:right w:val="single" w:sz="4" w:space="0" w:color="auto"/>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1238"/>
        </w:trPr>
        <w:tc>
          <w:tcPr>
            <w:tcW w:w="1158" w:type="dxa"/>
            <w:tcBorders>
              <w:top w:val="single" w:sz="4" w:space="0" w:color="auto"/>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41040000</w:t>
              </w:r>
            </w:smartTag>
          </w:p>
        </w:tc>
        <w:tc>
          <w:tcPr>
            <w:tcW w:w="3537"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Couros e peles curtidos ou crust, de bovinos (incluindo os búfalos) ou de equídeos, depilados, mesmo divididos, mas não preparados de outro modo.</w:t>
            </w:r>
          </w:p>
        </w:tc>
        <w:tc>
          <w:tcPr>
            <w:tcW w:w="137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41.04</w:t>
            </w:r>
          </w:p>
        </w:tc>
        <w:tc>
          <w:tcPr>
            <w:tcW w:w="1195"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699"/>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41050000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Peles curtidas ou crust de ovinos, depiladas, mesmo divididas, mas não preparadas de outro modo.</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41.05</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1410"/>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41060000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Couros e peles, depilados, de outros animais e peles de animais desprovidos de pelos, curtidos ou crust, mesmo divididos, mas não preparados de outro modo.</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41.06</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1740"/>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41070000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Couros preparados após curtimenta ou após secagem e couros e peles apergaminhados, de bovinos (incluindo os búfalos) ou de equídeos, depilados, mesmo divididos, exceto os da posição 41.14</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41.07</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1236"/>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41140000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Couros e peles acamurçados (incluindo a camurça combinada); couros e peles envernizados ou revestidos; couros e peles metalizados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41.14</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1787"/>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42021100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Baús para viagem, malas e maletas, incluindo as de toucador e as maletas e pastas de documentos e para estudantes e artefatos semelhantes, bolsas - Com a superfície exterior de couro natural ou reconstituído</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4202.11.00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1064"/>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42022100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Bolsas, mesmo com tiracolo, incluindo as que não possuam alças - Com a superfície exterior de couro natural ou reconstituído</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4202.21.00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1081"/>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42023100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Artigos do tipo dos normalmente levados nos bolsos ou em bolsas - Com a superfície exterior de couro natural ou reconstituído</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4202.31.00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1045"/>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42029100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Baús para viagem, malas e maletas, incluindo as de toucador e as maletas e pastas de documentos e para estudantes e artefatos semelhantes - Com a superfície exterior de couro natural ou reconstituído</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4202.91.00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607"/>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42030000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Vestuário e seus acessórios, de couro natural ou reconstituído.</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42.03</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147"/>
        </w:trPr>
        <w:tc>
          <w:tcPr>
            <w:tcW w:w="1158" w:type="dxa"/>
            <w:tcBorders>
              <w:top w:val="nil"/>
              <w:left w:val="single" w:sz="4" w:space="0" w:color="000000"/>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42050000</w:t>
              </w:r>
            </w:smartTag>
          </w:p>
        </w:tc>
        <w:tc>
          <w:tcPr>
            <w:tcW w:w="3537"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Outras obras de couro natural ou reconstituído</w:t>
            </w:r>
          </w:p>
        </w:tc>
        <w:tc>
          <w:tcPr>
            <w:tcW w:w="1376"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4205.00.00</w:t>
            </w:r>
          </w:p>
        </w:tc>
        <w:tc>
          <w:tcPr>
            <w:tcW w:w="1195" w:type="dxa"/>
            <w:tcBorders>
              <w:top w:val="nil"/>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327"/>
        </w:trPr>
        <w:tc>
          <w:tcPr>
            <w:tcW w:w="1158" w:type="dxa"/>
            <w:tcBorders>
              <w:top w:val="single" w:sz="4" w:space="0" w:color="auto"/>
              <w:left w:val="single" w:sz="4" w:space="0" w:color="auto"/>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43030000</w:t>
              </w:r>
            </w:smartTag>
          </w:p>
        </w:tc>
        <w:tc>
          <w:tcPr>
            <w:tcW w:w="3537"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Vestuário, seus acessórios e outros artefatos de peles com pelo.</w:t>
            </w:r>
          </w:p>
        </w:tc>
        <w:tc>
          <w:tcPr>
            <w:tcW w:w="1376"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43.03</w:t>
            </w:r>
          </w:p>
        </w:tc>
        <w:tc>
          <w:tcPr>
            <w:tcW w:w="1195"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single" w:sz="4" w:space="0" w:color="auto"/>
              <w:left w:val="nil"/>
              <w:bottom w:val="single" w:sz="4" w:space="0" w:color="auto"/>
              <w:right w:val="single" w:sz="4" w:space="0" w:color="auto"/>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829"/>
        </w:trPr>
        <w:tc>
          <w:tcPr>
            <w:tcW w:w="1158" w:type="dxa"/>
            <w:tcBorders>
              <w:top w:val="single" w:sz="4" w:space="0" w:color="auto"/>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lastRenderedPageBreak/>
                <w:t>48185000</w:t>
              </w:r>
            </w:smartTag>
          </w:p>
        </w:tc>
        <w:tc>
          <w:tcPr>
            <w:tcW w:w="3537"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Vestuário e seus acessórios, de pasta de papel, papel, pasta (ouate) de celulose ou de mantas de fibras de celulose.</w:t>
            </w:r>
          </w:p>
        </w:tc>
        <w:tc>
          <w:tcPr>
            <w:tcW w:w="137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4818.50.00</w:t>
            </w:r>
          </w:p>
        </w:tc>
        <w:tc>
          <w:tcPr>
            <w:tcW w:w="1195"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569"/>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61000000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Vestuário e seus acessórios, de malha</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Capítulo 61</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521"/>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62000000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Vestuário e seus acessórios, exceto de malha</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Capítulo 62</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0463FA">
        <w:trPr>
          <w:trHeight w:val="390"/>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63010000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Cobertores e mantas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63.01</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399"/>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63020000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Roupas de cama, mesa, toucador ou cozinha</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63.02</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449"/>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63030000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Cortinados, cortinas, reposteiros e estores; sanefas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63.03</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679"/>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63040000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Outros artefatos para guarnição de interiores, exceto da posição 94.04.</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63.04</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463"/>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63050000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Sacos de quaisquer dimensões, para embalagem</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Posição 63.05</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679"/>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63090000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Artefatos de matérias têxteis, calçados, chapéus e artefatos de uso semelhante, usados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6309.00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2288"/>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64010000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Calçados impermeáveis de sola exterior e parte superior de borracha ou plásticos, em que a parte superior não tenha sido reunida à sola exterior por costura ou por meio de rebites, pregos, parafusos, espigões ou dispositivos semelhantes, nem formada por diferentes partes reunidas pelos mesmos processos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64.01</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683"/>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64020000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Outros calçados com sola exterior e parte superior de borracha ou plásticos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64.02</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840"/>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64030000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Calçados com sola exterior de borracha, plásticos, couro natural ou reconstituído e parte superior de couro natural</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64.03</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927"/>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64040000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Calçados com sola exterior de borracha, plásticos, couro natural ou reconstituído e parte superior de matérias têxteis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64.04</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322"/>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64050000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Outros calçados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64.05</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1764"/>
        </w:trPr>
        <w:tc>
          <w:tcPr>
            <w:tcW w:w="1158" w:type="dxa"/>
            <w:tcBorders>
              <w:top w:val="nil"/>
              <w:left w:val="single" w:sz="4" w:space="0" w:color="000000"/>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64060000</w:t>
              </w:r>
            </w:smartTag>
          </w:p>
        </w:tc>
        <w:tc>
          <w:tcPr>
            <w:tcW w:w="3537"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Partes de calçados (incluindo as partes superiores, mesmo fixadas a solas que não sejam as solas exteriores); palmilhas amovíveis, reforços interiores e artefatos semelhantes, amovíveis; polainas, perneiras e artefatos semelhantes, e suas partes</w:t>
            </w:r>
          </w:p>
        </w:tc>
        <w:tc>
          <w:tcPr>
            <w:tcW w:w="1376"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64.06</w:t>
            </w:r>
          </w:p>
        </w:tc>
        <w:tc>
          <w:tcPr>
            <w:tcW w:w="1195" w:type="dxa"/>
            <w:tcBorders>
              <w:top w:val="nil"/>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686"/>
        </w:trPr>
        <w:tc>
          <w:tcPr>
            <w:tcW w:w="1158" w:type="dxa"/>
            <w:tcBorders>
              <w:top w:val="single" w:sz="4" w:space="0" w:color="auto"/>
              <w:left w:val="single" w:sz="4" w:space="0" w:color="auto"/>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68129100</w:t>
              </w:r>
            </w:smartTag>
          </w:p>
        </w:tc>
        <w:tc>
          <w:tcPr>
            <w:tcW w:w="3537"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Obras de amianto ou de carbonato de magnésio, ou dessas misturas - Vestuário, acessórios de vestuário, calçados e chapéus</w:t>
            </w:r>
          </w:p>
        </w:tc>
        <w:tc>
          <w:tcPr>
            <w:tcW w:w="1376"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6812.91.00</w:t>
            </w:r>
          </w:p>
        </w:tc>
        <w:tc>
          <w:tcPr>
            <w:tcW w:w="1195"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single" w:sz="4" w:space="0" w:color="auto"/>
              <w:left w:val="nil"/>
              <w:bottom w:val="single" w:sz="4" w:space="0" w:color="auto"/>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single" w:sz="4" w:space="0" w:color="auto"/>
              <w:left w:val="nil"/>
              <w:bottom w:val="single" w:sz="4" w:space="0" w:color="auto"/>
              <w:right w:val="single" w:sz="4" w:space="0" w:color="auto"/>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353"/>
        </w:trPr>
        <w:tc>
          <w:tcPr>
            <w:tcW w:w="1158" w:type="dxa"/>
            <w:tcBorders>
              <w:top w:val="single" w:sz="4" w:space="0" w:color="auto"/>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83081000</w:t>
              </w:r>
            </w:smartTag>
          </w:p>
        </w:tc>
        <w:tc>
          <w:tcPr>
            <w:tcW w:w="3537"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Grampos, colchetes e ilhoses</w:t>
            </w:r>
          </w:p>
        </w:tc>
        <w:tc>
          <w:tcPr>
            <w:tcW w:w="137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8308.10.00</w:t>
            </w:r>
          </w:p>
        </w:tc>
        <w:tc>
          <w:tcPr>
            <w:tcW w:w="1195"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single" w:sz="4" w:space="0" w:color="auto"/>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350"/>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83082000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Rebites tubulares ou de haste fendida</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8308.20.00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925"/>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lastRenderedPageBreak/>
                <w:t>94049000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Suportes para camas (somiês); colchões, edredões, almofadas, pufes, travesseiros e artigos semelhantes - Outros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9404.90.00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127"/>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95066200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Bolas Infláveis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9506.62.00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260"/>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96061000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Botões de pressão e suas partes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96.</w:t>
            </w:r>
            <w:smartTag w:uri="urn:schemas-microsoft-com:office:smarttags" w:element="date">
              <w:smartTagPr>
                <w:attr w:name="Year" w:val="00"/>
                <w:attr w:name="Day" w:val="06"/>
                <w:attr w:name="Month" w:val="10"/>
                <w:attr w:name="ls" w:val="trans"/>
              </w:smartTagPr>
              <w:r w:rsidRPr="00D7007F">
                <w:rPr>
                  <w:rFonts w:ascii="Arial" w:hAnsi="Arial" w:cs="Arial"/>
                  <w:color w:val="000000"/>
                  <w:sz w:val="20"/>
                  <w:szCs w:val="20"/>
                </w:rPr>
                <w:t>06.10.00</w:t>
              </w:r>
            </w:smartTag>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494"/>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96062100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Botões de plásticos, não recobertos de matérias têxteis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9606.21.00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543"/>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96062200</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Botões de metais comuns, não recobertos de matérias têxteis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9606.22.00</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r w:rsidRPr="00D7007F">
              <w:rPr>
                <w:rFonts w:ascii="Arial" w:hAnsi="Arial" w:cs="Arial"/>
                <w:color w:val="000000"/>
                <w:sz w:val="20"/>
                <w:szCs w:val="20"/>
              </w:rPr>
              <w:t>1,5</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2"/>
                <w:attr w:name="Day" w:val="1"/>
                <w:attr w:name="Month" w:val="4"/>
                <w:attr w:name="ls" w:val="trans"/>
              </w:smartTagPr>
              <w:r w:rsidRPr="00D7007F">
                <w:rPr>
                  <w:rFonts w:ascii="Arial" w:hAnsi="Arial" w:cs="Arial"/>
                  <w:color w:val="000000"/>
                  <w:sz w:val="20"/>
                  <w:szCs w:val="20"/>
                </w:rPr>
                <w:t>1/4/2012</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164"/>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Outras Hipóteses Não especificadas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r w:rsidR="000463FA" w:rsidRPr="00D7007F" w:rsidTr="004411AA">
        <w:trPr>
          <w:trHeight w:val="272"/>
        </w:trPr>
        <w:tc>
          <w:tcPr>
            <w:tcW w:w="1158" w:type="dxa"/>
            <w:tcBorders>
              <w:top w:val="nil"/>
              <w:left w:val="single" w:sz="4" w:space="0" w:color="000000"/>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phone">
              <w:smartTagPr>
                <w:attr w:uri="urn:schemas-microsoft-com:office:office" w:name="ls" w:val="trans"/>
              </w:smartTagPr>
              <w:r w:rsidRPr="00D7007F">
                <w:rPr>
                  <w:rFonts w:ascii="Arial" w:hAnsi="Arial" w:cs="Arial"/>
                  <w:color w:val="000000"/>
                  <w:sz w:val="20"/>
                  <w:szCs w:val="20"/>
                </w:rPr>
                <w:t>99999999</w:t>
              </w:r>
            </w:smartTag>
          </w:p>
        </w:tc>
        <w:tc>
          <w:tcPr>
            <w:tcW w:w="3537"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Outras Atividades, Produtos e Serviços</w:t>
            </w:r>
          </w:p>
        </w:tc>
        <w:tc>
          <w:tcPr>
            <w:tcW w:w="137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color w:val="000000"/>
                <w:sz w:val="20"/>
                <w:szCs w:val="20"/>
              </w:rPr>
            </w:pPr>
            <w:r w:rsidRPr="00D7007F">
              <w:rPr>
                <w:rFonts w:ascii="Arial" w:hAnsi="Arial" w:cs="Arial"/>
                <w:color w:val="000000"/>
                <w:sz w:val="20"/>
                <w:szCs w:val="20"/>
              </w:rPr>
              <w:t>-</w:t>
            </w:r>
          </w:p>
        </w:tc>
        <w:tc>
          <w:tcPr>
            <w:tcW w:w="1195"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jc w:val="right"/>
              <w:rPr>
                <w:rFonts w:ascii="Arial" w:hAnsi="Arial" w:cs="Arial"/>
                <w:color w:val="000000"/>
                <w:sz w:val="20"/>
                <w:szCs w:val="20"/>
              </w:rPr>
            </w:pPr>
            <w:smartTag w:uri="urn:schemas-microsoft-com:office:smarttags" w:element="date">
              <w:smartTagPr>
                <w:attr w:name="Year" w:val="2011"/>
                <w:attr w:name="Day" w:val="1"/>
                <w:attr w:name="Month" w:val="12"/>
                <w:attr w:name="ls" w:val="trans"/>
              </w:smartTagPr>
              <w:r w:rsidRPr="00D7007F">
                <w:rPr>
                  <w:rFonts w:ascii="Arial" w:hAnsi="Arial" w:cs="Arial"/>
                  <w:color w:val="000000"/>
                  <w:sz w:val="20"/>
                  <w:szCs w:val="20"/>
                </w:rPr>
                <w:t>1/12/2011</w:t>
              </w:r>
            </w:smartTag>
          </w:p>
        </w:tc>
        <w:tc>
          <w:tcPr>
            <w:tcW w:w="1536" w:type="dxa"/>
            <w:tcBorders>
              <w:top w:val="nil"/>
              <w:left w:val="nil"/>
              <w:bottom w:val="single" w:sz="4" w:space="0" w:color="000000"/>
              <w:right w:val="single" w:sz="4" w:space="0" w:color="000000"/>
            </w:tcBorders>
            <w:shd w:val="clear" w:color="auto" w:fill="auto"/>
            <w:vAlign w:val="bottom"/>
          </w:tcPr>
          <w:p w:rsidR="000463FA" w:rsidRPr="00D7007F" w:rsidRDefault="000463FA">
            <w:pPr>
              <w:rPr>
                <w:rFonts w:ascii="Arial" w:hAnsi="Arial" w:cs="Arial"/>
                <w:sz w:val="20"/>
                <w:szCs w:val="20"/>
              </w:rPr>
            </w:pPr>
            <w:r w:rsidRPr="00D7007F">
              <w:rPr>
                <w:rFonts w:ascii="Arial" w:hAnsi="Arial" w:cs="Arial"/>
                <w:sz w:val="20"/>
                <w:szCs w:val="20"/>
              </w:rPr>
              <w:t> </w:t>
            </w:r>
          </w:p>
        </w:tc>
      </w:tr>
    </w:tbl>
    <w:p w:rsidR="000463FA" w:rsidRPr="000463FA" w:rsidRDefault="000463FA" w:rsidP="000463FA">
      <w:pPr>
        <w:pStyle w:val="NormalWeb"/>
        <w:spacing w:before="0" w:beforeAutospacing="0" w:after="0" w:afterAutospacing="0"/>
        <w:jc w:val="both"/>
        <w:rPr>
          <w:rFonts w:ascii="Arial" w:hAnsi="Arial" w:cs="Arial"/>
          <w:b/>
        </w:rPr>
      </w:pPr>
    </w:p>
    <w:p w:rsidR="002B3BB2" w:rsidRPr="002B3BB2" w:rsidRDefault="002B3BB2" w:rsidP="002B3BB2">
      <w:pPr>
        <w:pStyle w:val="NormalWeb"/>
        <w:spacing w:before="0" w:beforeAutospacing="0" w:after="0" w:afterAutospacing="0"/>
        <w:jc w:val="both"/>
        <w:rPr>
          <w:rFonts w:ascii="Arial" w:hAnsi="Arial" w:cs="Arial"/>
          <w:b/>
          <w:sz w:val="25"/>
          <w:szCs w:val="25"/>
        </w:rPr>
      </w:pPr>
      <w:r w:rsidRPr="002B3BB2">
        <w:rPr>
          <w:rFonts w:ascii="Arial" w:hAnsi="Arial" w:cs="Arial"/>
          <w:b/>
          <w:sz w:val="25"/>
          <w:szCs w:val="25"/>
        </w:rPr>
        <w:t xml:space="preserve">Legislação de Referência: </w:t>
      </w:r>
    </w:p>
    <w:p w:rsidR="002B3BB2" w:rsidRPr="002B3BB2" w:rsidRDefault="002B3BB2" w:rsidP="002B3BB2">
      <w:pPr>
        <w:pStyle w:val="NormalWeb"/>
        <w:spacing w:before="0" w:beforeAutospacing="0" w:after="0" w:afterAutospacing="0"/>
        <w:jc w:val="both"/>
        <w:rPr>
          <w:rFonts w:ascii="Arial" w:hAnsi="Arial" w:cs="Arial"/>
          <w:b/>
          <w:sz w:val="25"/>
          <w:szCs w:val="25"/>
        </w:rPr>
      </w:pPr>
      <w:r w:rsidRPr="002B3BB2">
        <w:rPr>
          <w:rFonts w:ascii="Arial" w:hAnsi="Arial" w:cs="Arial"/>
          <w:b/>
          <w:sz w:val="25"/>
          <w:szCs w:val="25"/>
        </w:rPr>
        <w:t xml:space="preserve">1. Grupo - Pessoas Jurídicas Prestadoras de Serviços: </w:t>
      </w:r>
    </w:p>
    <w:p w:rsidR="002B3BB2" w:rsidRPr="002B3BB2" w:rsidRDefault="002B3BB2" w:rsidP="002B3BB2">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 xml:space="preserve">Códigos </w:t>
      </w:r>
      <w:smartTag w:uri="urn:schemas-microsoft-com:office:smarttags" w:element="phone">
        <w:smartTagPr>
          <w:attr w:uri="urn:schemas-microsoft-com:office:office" w:name="ls" w:val="trans"/>
        </w:smartTagPr>
        <w:r w:rsidRPr="002B3BB2">
          <w:rPr>
            <w:rFonts w:ascii="Arial" w:hAnsi="Arial" w:cs="Arial"/>
            <w:sz w:val="25"/>
            <w:szCs w:val="25"/>
          </w:rPr>
          <w:t>00000010</w:t>
        </w:r>
      </w:smartTag>
      <w:r w:rsidRPr="002B3BB2">
        <w:rPr>
          <w:rFonts w:ascii="Arial" w:hAnsi="Arial" w:cs="Arial"/>
          <w:sz w:val="25"/>
          <w:szCs w:val="25"/>
        </w:rPr>
        <w:t xml:space="preserve"> e </w:t>
      </w:r>
      <w:smartTag w:uri="urn:schemas-microsoft-com:office:smarttags" w:element="phone">
        <w:smartTagPr>
          <w:attr w:uri="urn:schemas-microsoft-com:office:office" w:name="ls" w:val="trans"/>
        </w:smartTagPr>
        <w:r w:rsidRPr="002B3BB2">
          <w:rPr>
            <w:rFonts w:ascii="Arial" w:hAnsi="Arial" w:cs="Arial"/>
            <w:sz w:val="25"/>
            <w:szCs w:val="25"/>
          </w:rPr>
          <w:t>00000020</w:t>
        </w:r>
      </w:smartTag>
      <w:r w:rsidRPr="002B3BB2">
        <w:rPr>
          <w:rFonts w:ascii="Arial" w:hAnsi="Arial" w:cs="Arial"/>
          <w:sz w:val="25"/>
          <w:szCs w:val="25"/>
        </w:rPr>
        <w:t xml:space="preserve">: Art. 7º da MP nº 540/2011 , convertida na Lei nº 12.546/2011 ; </w:t>
      </w:r>
    </w:p>
    <w:p w:rsidR="002B3BB2" w:rsidRPr="002B3BB2" w:rsidRDefault="002B3BB2" w:rsidP="002B3BB2">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 xml:space="preserve">Códigos </w:t>
      </w:r>
      <w:smartTag w:uri="urn:schemas-microsoft-com:office:smarttags" w:element="phone">
        <w:smartTagPr>
          <w:attr w:uri="urn:schemas-microsoft-com:office:office" w:name="ls" w:val="trans"/>
        </w:smartTagPr>
        <w:r w:rsidRPr="002B3BB2">
          <w:rPr>
            <w:rFonts w:ascii="Arial" w:hAnsi="Arial" w:cs="Arial"/>
            <w:sz w:val="25"/>
            <w:szCs w:val="25"/>
          </w:rPr>
          <w:t>00000011</w:t>
        </w:r>
      </w:smartTag>
      <w:r w:rsidRPr="002B3BB2">
        <w:rPr>
          <w:rFonts w:ascii="Arial" w:hAnsi="Arial" w:cs="Arial"/>
          <w:sz w:val="25"/>
          <w:szCs w:val="25"/>
        </w:rPr>
        <w:t xml:space="preserve"> e </w:t>
      </w:r>
      <w:smartTag w:uri="urn:schemas-microsoft-com:office:smarttags" w:element="phone">
        <w:smartTagPr>
          <w:attr w:uri="urn:schemas-microsoft-com:office:office" w:name="ls" w:val="trans"/>
        </w:smartTagPr>
        <w:r w:rsidRPr="002B3BB2">
          <w:rPr>
            <w:rFonts w:ascii="Arial" w:hAnsi="Arial" w:cs="Arial"/>
            <w:sz w:val="25"/>
            <w:szCs w:val="25"/>
          </w:rPr>
          <w:t>00000021</w:t>
        </w:r>
      </w:smartTag>
      <w:r w:rsidRPr="002B3BB2">
        <w:rPr>
          <w:rFonts w:ascii="Arial" w:hAnsi="Arial" w:cs="Arial"/>
          <w:sz w:val="25"/>
          <w:szCs w:val="25"/>
        </w:rPr>
        <w:t xml:space="preserve">: Art. 7º , § 3º, da Lei nº 12.546/2011 . </w:t>
      </w:r>
    </w:p>
    <w:p w:rsidR="002B3BB2" w:rsidRPr="002B3BB2" w:rsidRDefault="002B3BB2" w:rsidP="002B3BB2">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 xml:space="preserve">Código </w:t>
      </w:r>
      <w:smartTag w:uri="urn:schemas-microsoft-com:office:smarttags" w:element="phone">
        <w:smartTagPr>
          <w:attr w:uri="urn:schemas-microsoft-com:office:office" w:name="ls" w:val="trans"/>
        </w:smartTagPr>
        <w:r w:rsidRPr="002B3BB2">
          <w:rPr>
            <w:rFonts w:ascii="Arial" w:hAnsi="Arial" w:cs="Arial"/>
            <w:sz w:val="25"/>
            <w:szCs w:val="25"/>
          </w:rPr>
          <w:t>00000030</w:t>
        </w:r>
      </w:smartTag>
      <w:r w:rsidRPr="002B3BB2">
        <w:rPr>
          <w:rFonts w:ascii="Arial" w:hAnsi="Arial" w:cs="Arial"/>
          <w:sz w:val="25"/>
          <w:szCs w:val="25"/>
        </w:rPr>
        <w:t xml:space="preserve">: Art. 7º , § 4º, da Lei nº 12.546/2011 . </w:t>
      </w:r>
    </w:p>
    <w:p w:rsidR="002B3BB2" w:rsidRPr="002B3BB2" w:rsidRDefault="002B3BB2" w:rsidP="002B3BB2">
      <w:pPr>
        <w:pStyle w:val="NormalWeb"/>
        <w:spacing w:before="0" w:beforeAutospacing="0" w:after="0" w:afterAutospacing="0"/>
        <w:jc w:val="both"/>
        <w:rPr>
          <w:rFonts w:ascii="Arial" w:hAnsi="Arial" w:cs="Arial"/>
          <w:b/>
          <w:sz w:val="25"/>
          <w:szCs w:val="25"/>
        </w:rPr>
      </w:pPr>
      <w:r w:rsidRPr="002B3BB2">
        <w:rPr>
          <w:rFonts w:ascii="Arial" w:hAnsi="Arial" w:cs="Arial"/>
          <w:b/>
          <w:sz w:val="25"/>
          <w:szCs w:val="25"/>
        </w:rPr>
        <w:t xml:space="preserve">2. Grupo - Pessoas Jurídicas Fabricantes: </w:t>
      </w:r>
    </w:p>
    <w:p w:rsidR="002B3BB2" w:rsidRPr="002B3BB2" w:rsidRDefault="002B3BB2" w:rsidP="002B3BB2">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 xml:space="preserve">Códigos 3926.20.00, 40.15, 42.03, 43.03, 4818.50.00, </w:t>
      </w:r>
      <w:smartTag w:uri="urn:schemas-microsoft-com:office:smarttags" w:element="metricconverter">
        <w:smartTagPr>
          <w:attr w:name="ProductID" w:val="63.01 a"/>
        </w:smartTagPr>
        <w:r w:rsidRPr="002B3BB2">
          <w:rPr>
            <w:rFonts w:ascii="Arial" w:hAnsi="Arial" w:cs="Arial"/>
            <w:sz w:val="25"/>
            <w:szCs w:val="25"/>
          </w:rPr>
          <w:t>63.01 a</w:t>
        </w:r>
      </w:smartTag>
      <w:r w:rsidRPr="002B3BB2">
        <w:rPr>
          <w:rFonts w:ascii="Arial" w:hAnsi="Arial" w:cs="Arial"/>
          <w:sz w:val="25"/>
          <w:szCs w:val="25"/>
        </w:rPr>
        <w:t xml:space="preserve"> 63.05, 6812.91.00, 9404.90.00 e nos Capítulos 61 e 62: Art. 8º da MP nº 540/2011 , convertida na Lei nº 12.546/2011 ; </w:t>
      </w:r>
    </w:p>
    <w:p w:rsidR="002B3BB2" w:rsidRPr="002B3BB2" w:rsidRDefault="002B3BB2" w:rsidP="002B3BB2">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 xml:space="preserve">Códigos 4202.11.00, 4202.21.00, 4202.31.00, 4202.91.00, 4205.00.00, 6309.00, </w:t>
      </w:r>
      <w:smartTag w:uri="urn:schemas-microsoft-com:office:smarttags" w:element="metricconverter">
        <w:smartTagPr>
          <w:attr w:name="ProductID" w:val="64.01 a"/>
        </w:smartTagPr>
        <w:r w:rsidRPr="002B3BB2">
          <w:rPr>
            <w:rFonts w:ascii="Arial" w:hAnsi="Arial" w:cs="Arial"/>
            <w:sz w:val="25"/>
            <w:szCs w:val="25"/>
          </w:rPr>
          <w:t>64.01 a</w:t>
        </w:r>
      </w:smartTag>
      <w:r w:rsidRPr="002B3BB2">
        <w:rPr>
          <w:rFonts w:ascii="Arial" w:hAnsi="Arial" w:cs="Arial"/>
          <w:sz w:val="25"/>
          <w:szCs w:val="25"/>
        </w:rPr>
        <w:t xml:space="preserve"> 64.06: Art. 8º da MP nº 540/2011 , convertida na Lei nº 12.546/2011 ; </w:t>
      </w:r>
    </w:p>
    <w:p w:rsidR="002B3BB2" w:rsidRPr="002B3BB2" w:rsidRDefault="002B3BB2" w:rsidP="002B3BB2">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Códigos 8308.10.00, 8308.20.00, 96.</w:t>
      </w:r>
      <w:smartTag w:uri="urn:schemas-microsoft-com:office:smarttags" w:element="date">
        <w:smartTagPr>
          <w:attr w:name="Year" w:val="00"/>
          <w:attr w:name="Day" w:val="06"/>
          <w:attr w:name="Month" w:val="10"/>
          <w:attr w:name="ls" w:val="trans"/>
        </w:smartTagPr>
        <w:r w:rsidRPr="002B3BB2">
          <w:rPr>
            <w:rFonts w:ascii="Arial" w:hAnsi="Arial" w:cs="Arial"/>
            <w:sz w:val="25"/>
            <w:szCs w:val="25"/>
          </w:rPr>
          <w:t>06.10.00</w:t>
        </w:r>
      </w:smartTag>
      <w:r w:rsidRPr="002B3BB2">
        <w:rPr>
          <w:rFonts w:ascii="Arial" w:hAnsi="Arial" w:cs="Arial"/>
          <w:sz w:val="25"/>
          <w:szCs w:val="25"/>
        </w:rPr>
        <w:t xml:space="preserve">, 9606.21.00 e 9606.22.00; Art. 8º , Inciso IV, da Lei nº 12.546/2011 . </w:t>
      </w:r>
    </w:p>
    <w:p w:rsidR="002B3BB2" w:rsidRPr="002B3BB2" w:rsidRDefault="002B3BB2" w:rsidP="002B3BB2">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Códigos 8308.10.00, 8308.20.00, 96.</w:t>
      </w:r>
      <w:smartTag w:uri="urn:schemas-microsoft-com:office:smarttags" w:element="date">
        <w:smartTagPr>
          <w:attr w:name="Year" w:val="00"/>
          <w:attr w:name="Day" w:val="06"/>
          <w:attr w:name="Month" w:val="10"/>
          <w:attr w:name="ls" w:val="trans"/>
        </w:smartTagPr>
        <w:r w:rsidRPr="002B3BB2">
          <w:rPr>
            <w:rFonts w:ascii="Arial" w:hAnsi="Arial" w:cs="Arial"/>
            <w:sz w:val="25"/>
            <w:szCs w:val="25"/>
          </w:rPr>
          <w:t>06.10.00</w:t>
        </w:r>
      </w:smartTag>
      <w:r w:rsidRPr="002B3BB2">
        <w:rPr>
          <w:rFonts w:ascii="Arial" w:hAnsi="Arial" w:cs="Arial"/>
          <w:sz w:val="25"/>
          <w:szCs w:val="25"/>
        </w:rPr>
        <w:t xml:space="preserve">, 9606.21.00 e 9606.22.00: Art. 8º , Inciso IV, da Lei nº 12.546/2011 . </w:t>
      </w:r>
    </w:p>
    <w:p w:rsidR="002B3BB2" w:rsidRPr="002B3BB2" w:rsidRDefault="002B3BB2" w:rsidP="002B3BB2">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 xml:space="preserve">Código 9506.62.00: Art. 8º , Inciso IV, da Lei nº 12.546/2011 . </w:t>
      </w:r>
    </w:p>
    <w:p w:rsidR="002B3BB2" w:rsidRPr="002B3BB2" w:rsidRDefault="002B3BB2" w:rsidP="002B3BB2">
      <w:pPr>
        <w:pStyle w:val="NormalWeb"/>
        <w:spacing w:before="0" w:beforeAutospacing="0" w:after="0" w:afterAutospacing="0"/>
        <w:jc w:val="both"/>
        <w:rPr>
          <w:rFonts w:ascii="Arial" w:hAnsi="Arial" w:cs="Arial"/>
          <w:b/>
          <w:sz w:val="25"/>
          <w:szCs w:val="25"/>
        </w:rPr>
      </w:pPr>
      <w:r w:rsidRPr="002B3BB2">
        <w:rPr>
          <w:rFonts w:ascii="Arial" w:hAnsi="Arial" w:cs="Arial"/>
          <w:b/>
          <w:sz w:val="25"/>
          <w:szCs w:val="25"/>
        </w:rPr>
        <w:t>Legislação Referenciada</w:t>
      </w:r>
    </w:p>
    <w:p w:rsidR="002B3BB2" w:rsidRPr="002B3BB2" w:rsidRDefault="002B3BB2" w:rsidP="002B3BB2">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 xml:space="preserve">Lei nº 12.546/2011 </w:t>
      </w:r>
    </w:p>
    <w:p w:rsidR="002B3BB2" w:rsidRPr="00337E07" w:rsidRDefault="002B3BB2" w:rsidP="00B221FA">
      <w:pPr>
        <w:pStyle w:val="NormalWeb"/>
        <w:spacing w:before="0" w:beforeAutospacing="0" w:after="0" w:afterAutospacing="0"/>
        <w:jc w:val="both"/>
        <w:rPr>
          <w:rFonts w:ascii="Arial" w:hAnsi="Arial" w:cs="Arial"/>
          <w:sz w:val="25"/>
          <w:szCs w:val="25"/>
        </w:rPr>
      </w:pPr>
      <w:r w:rsidRPr="002B3BB2">
        <w:rPr>
          <w:rFonts w:ascii="Arial" w:hAnsi="Arial" w:cs="Arial"/>
          <w:sz w:val="25"/>
          <w:szCs w:val="25"/>
        </w:rPr>
        <w:t xml:space="preserve">MP nº 540/2011 </w:t>
      </w:r>
      <w:r w:rsidRPr="002B3BB2">
        <w:rPr>
          <w:rFonts w:ascii="Arial" w:hAnsi="Arial" w:cs="Arial"/>
          <w:sz w:val="25"/>
          <w:szCs w:val="25"/>
        </w:rPr>
        <w:cr/>
      </w:r>
    </w:p>
    <w:p w:rsidR="00B221FA" w:rsidRPr="00425A1A" w:rsidRDefault="00B221FA" w:rsidP="00B221FA">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w:t>
      </w:r>
      <w:r w:rsidR="00D64FAF">
        <w:rPr>
          <w:rStyle w:val="Hyperlink"/>
          <w:rFonts w:ascii="Arial" w:hAnsi="Arial" w:cs="Arial"/>
          <w:i/>
        </w:rPr>
        <w:t>IOB</w:t>
      </w:r>
      <w:r w:rsidRPr="00425A1A">
        <w:rPr>
          <w:rStyle w:val="Hyperlink"/>
          <w:rFonts w:ascii="Arial" w:hAnsi="Arial" w:cs="Arial"/>
          <w:iCs/>
        </w:rPr>
        <w:t>.</w:t>
      </w:r>
    </w:p>
    <w:p w:rsidR="00B221FA" w:rsidRPr="00337E07" w:rsidRDefault="00B221FA" w:rsidP="00B221FA">
      <w:pPr>
        <w:pStyle w:val="Recuodecorpodetexto2"/>
        <w:tabs>
          <w:tab w:val="left" w:pos="540"/>
        </w:tabs>
        <w:spacing w:after="0" w:line="240" w:lineRule="auto"/>
        <w:ind w:left="0"/>
        <w:jc w:val="both"/>
        <w:rPr>
          <w:rFonts w:ascii="Arial" w:hAnsi="Arial" w:cs="Arial"/>
          <w:sz w:val="28"/>
          <w:szCs w:val="28"/>
        </w:rPr>
      </w:pPr>
      <w:r w:rsidRPr="00425A1A">
        <w:rPr>
          <w:rFonts w:ascii="Arial" w:hAnsi="Arial" w:cs="Arial"/>
          <w:color w:val="0000FF"/>
          <w:u w:val="single"/>
        </w:rPr>
        <w:fldChar w:fldCharType="end"/>
      </w:r>
    </w:p>
    <w:p w:rsidR="00B221FA" w:rsidRPr="00425A1A" w:rsidRDefault="00B221FA" w:rsidP="00B221FA">
      <w:pPr>
        <w:pStyle w:val="NormalWeb"/>
        <w:spacing w:before="0" w:beforeAutospacing="0" w:after="0" w:afterAutospacing="0"/>
        <w:jc w:val="both"/>
        <w:rPr>
          <w:rFonts w:ascii="Arial" w:hAnsi="Arial" w:cs="Arial"/>
        </w:rPr>
      </w:pPr>
      <w:r w:rsidRPr="00425A1A">
        <w:rPr>
          <w:rFonts w:ascii="Arial" w:hAnsi="Arial" w:cs="Arial"/>
        </w:rPr>
        <w:t>______________________________Fim de Matéria__________________________________</w:t>
      </w:r>
    </w:p>
    <w:p w:rsidR="00D60E3C" w:rsidRPr="00425A1A" w:rsidRDefault="00D60E3C" w:rsidP="00D60E3C">
      <w:pPr>
        <w:pStyle w:val="NormalWeb"/>
        <w:spacing w:before="0" w:beforeAutospacing="0" w:after="0" w:afterAutospacing="0" w:line="360" w:lineRule="auto"/>
        <w:jc w:val="both"/>
        <w:rPr>
          <w:rFonts w:ascii="Arial" w:hAnsi="Arial" w:cs="Arial"/>
        </w:rPr>
      </w:pPr>
    </w:p>
    <w:p w:rsidR="00DF60AF" w:rsidRPr="00CF068D" w:rsidRDefault="00E00AFA" w:rsidP="001F484D">
      <w:pPr>
        <w:pStyle w:val="Ttulo1"/>
        <w:spacing w:before="0" w:after="0"/>
        <w:rPr>
          <w:sz w:val="24"/>
        </w:rPr>
      </w:pPr>
      <w:bookmarkStart w:id="62" w:name="_Toc327361272"/>
      <w:r w:rsidRPr="00CF068D">
        <w:rPr>
          <w:sz w:val="24"/>
        </w:rPr>
        <w:t xml:space="preserve">LEGISLAÇÃO TRIBUTÁRIA </w:t>
      </w:r>
      <w:r w:rsidR="004B1E70" w:rsidRPr="00CF068D">
        <w:rPr>
          <w:sz w:val="24"/>
        </w:rPr>
        <w:t>ESTADUAL</w:t>
      </w:r>
      <w:bookmarkEnd w:id="62"/>
    </w:p>
    <w:p w:rsidR="00E00AFA" w:rsidRPr="00CF068D" w:rsidRDefault="00E00AFA" w:rsidP="00E00AFA">
      <w:pPr>
        <w:pStyle w:val="NormalWebLatimArial"/>
        <w:rPr>
          <w:rFonts w:cs="Arial"/>
        </w:rPr>
      </w:pPr>
    </w:p>
    <w:p w:rsidR="003C348A" w:rsidRPr="00EF2F75" w:rsidRDefault="00EF2F75" w:rsidP="00615FDC">
      <w:pPr>
        <w:pStyle w:val="Ttulo3"/>
        <w:rPr>
          <w:rFonts w:ascii="Arial" w:hAnsi="Arial"/>
          <w:sz w:val="24"/>
        </w:rPr>
      </w:pPr>
      <w:bookmarkStart w:id="63" w:name="_Toc327361273"/>
      <w:r w:rsidRPr="00EF2F75">
        <w:rPr>
          <w:rFonts w:ascii="Arial" w:hAnsi="Arial"/>
          <w:sz w:val="24"/>
        </w:rPr>
        <w:t>ICMS: ASPECTOS GERAIS DA SUBSTITUIÇÃO TRIBUTÁRIA – SP –</w:t>
      </w:r>
      <w:r>
        <w:rPr>
          <w:rFonts w:ascii="Arial" w:hAnsi="Arial"/>
          <w:sz w:val="24"/>
        </w:rPr>
        <w:t xml:space="preserve"> </w:t>
      </w:r>
      <w:r w:rsidRPr="00EF2F75">
        <w:rPr>
          <w:rFonts w:ascii="Arial" w:hAnsi="Arial"/>
          <w:sz w:val="24"/>
        </w:rPr>
        <w:t>PROCEDIMENTO</w:t>
      </w:r>
      <w:bookmarkEnd w:id="63"/>
    </w:p>
    <w:p w:rsidR="00867422" w:rsidRDefault="00867422" w:rsidP="00867422">
      <w:pPr>
        <w:pStyle w:val="NormalWeb"/>
        <w:spacing w:before="0" w:beforeAutospacing="0" w:after="0" w:afterAutospacing="0"/>
        <w:jc w:val="both"/>
        <w:rPr>
          <w:rFonts w:ascii="Arial" w:hAnsi="Arial" w:cs="Arial"/>
        </w:rPr>
      </w:pP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SUMÁRIO</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1.Considerações Iniciais</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 xml:space="preserve">2.Espécies de Substituição Tributária no ICMS </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2.1. Sobre Mercadorias</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2.1.1. Operações Anteriores</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2.1.2. Operações Subsequentes</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2.1.3. Operações Concomitantes</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2.2. Sobre Serviço de Transportes</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3.Contribuintes</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3.1. Contribuinte Substituto</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lastRenderedPageBreak/>
        <w:t>3.2. Contribuinte Substituído</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4.Aplicabilidade</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5.Inaplicabilidade</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 xml:space="preserve">6.Exemplo de Mercadorias Sujeitas </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7.Cálculo da Substituição Tributária</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7.1.Base de Cálculo (BC)</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7.2. Margem de Valor Agregado - MVA ou Índice de Valor Adicionado - IVA</w:t>
      </w:r>
    </w:p>
    <w:p w:rsidR="002254E6"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7.3. Exemplo de Cálculo</w:t>
      </w:r>
    </w:p>
    <w:p w:rsidR="00867422" w:rsidRPr="002254E6" w:rsidRDefault="002254E6" w:rsidP="002254E6">
      <w:pPr>
        <w:pStyle w:val="NormalWeb"/>
        <w:spacing w:before="0" w:beforeAutospacing="0" w:after="0" w:afterAutospacing="0"/>
        <w:jc w:val="both"/>
        <w:rPr>
          <w:rFonts w:ascii="Arial" w:hAnsi="Arial" w:cs="Arial"/>
          <w:color w:val="0000FF"/>
          <w:u w:val="single"/>
        </w:rPr>
      </w:pPr>
      <w:r w:rsidRPr="002254E6">
        <w:rPr>
          <w:rFonts w:ascii="Arial" w:hAnsi="Arial" w:cs="Arial"/>
          <w:color w:val="0000FF"/>
          <w:u w:val="single"/>
        </w:rPr>
        <w:t>8.Fundamentação Legal</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1.CONSIDERAÇÕES INICIAIS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Nesta matéria abordaremos de maneira geral as principais regras atribuídas a sistemática da Substituição Tributária.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A sistemática da Substituição Tributária (ST) é o regime pelo qual a responsabilidade pelo ICMS devido em relação às operações ou prestações de serviços é atribuída a outro contribuinte. A adoção do regime de substituição tributária em operações interestaduais depende sempre de acordo específico celebrado pelos Estados interessados e foi instituída através do Convênio ICMS Nº 81/93.</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 xml:space="preserve">O contribuinte substituto para cálculo e recolhimento do ICMS da substituição tributária observará as normas da legislação da unidade da Federação de destino da mercadoria. </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2.ESPÉCIES DE SUBSTITUIÇÃO TRIBUTÁRIA NO ICMS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A substituição tributária aplica-se tanto sobre MERCADORIAS , quanto sobre os SERVIÇOS DE TRANSPORTE. Em relação as mercadorias, a ST pode ser relativa a operações ANTERIORES, SUBSEQUENTES ou CONCOMITANTES.</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2.1. SOBRE MERCADORIAS</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2.1.1. OPERAÇÕES ANTERIORES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Nesta hipótese de substituição tributária, a legislação atribui a determinado contribuinte a responsabilidade pelo pagamento do ICMS em relação às operações anteriores. Nesta espécie se encontra o diferimento do lançamento do imposto.</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2.1.2. OPERAÇÕES SUBSEQUENTES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Conforme previsto no art. 6º, parágrafo 1º, da Lei Complementar 87/1996, a ST em relação às operações subsequentes caracteriza-se pela atribuição a determinado contribuinte (normalmente o primeiro na cadeia de comercialização, o fabricante ou importador) pelo pagamento do valor do ICMS incidente nas subsequentes operações com a mercadoria, até sua saída destinada a consumidor ou usuário final.</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2.1.3. OPERAÇÕES CONCOMITANTES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Esta espécie de Substituição Tributária caracteriza-se pela atribuição da responsabilidade pelo pagamento do imposto a outro contribuinte, e não àquele que esteja realizando a operação ou prestação de serviço, concomitantemente à ocorrência do fato gerador. Nesta espécie se encontra a Substituição Tributária dos serviços de transportes de cargas.</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2.2. SOBRE SERVIÇO DE TRANSPORTES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O ICMS sobre o serviço de transporte é devido ao local do início da prestação.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Considerando este fato, as Unidades da Federação, por intermédio do Convênio ICMS nº 25/90, estabeleceram que, por ocasião da prestação de serviço de transporte de carga por transportador autônomo ou por empresa transportadora de outra Unidade da Federação não inscrita no cadastro de contribuintes do Estado de início da prestação, a responsabilidade pelo pagamento do ICMS devido poderá ser atribuída: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a) ao alienante ou remetente da mercadoria, exceto se produtor rural ou microempresa, quando contribuinte do ICMS;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b) ao destinatário da mercadoria, exceto se produtor rural ou microempresa, quando contribuinte do ICMS, na prestação interna;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c) ao depositário da mercadoria a qualquer título, na saída da mercadoria ou bem depositado por pessoa física ou jurídica.</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3. CONTRIBUINTES</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lastRenderedPageBreak/>
        <w:t>3.1. CONTRIBUINTE SUBSTITUTO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É o responsável pela retenção e recolhimento do imposto incidente em operações ou prestações antecedentes, concomitantes ou subsequentes, inclusive do valor decorrente da diferença entre as alíquotas interna e interestadual nas operações e prestações de destinem mercadorias e serviços a consumidor final. Em regra geral será o fabricante ou importador no que se refere às operações subsequentes.</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3.2. CONTRIBUINTE SUBSTITUÍDO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É aquele que tem o imposto devido relativo às operações e prestações de serviços pago pelo contribuinte substituto.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O contribuinte que receber, de dentro ou de fora do Estado, mercadoria sujeita à substituição tributária, sem que tenha sido feita a retenção total na operação anterior, fica solidariamente responsável pelo recolhimento do imposto que deveria ter sido retido.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Na hipótese de responsabilidade tributária em relação às operações ou prestações antecedentes, o imposto devido pelas referidas operações ou prestações será pago pelo responsável quando: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a) da entrada ou recebimento da mercadoria ou serviço;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b) da saída subsequente por ele promovida, ainda que isenta ou não-tributada;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c) ocorrer qualquer saída ou evento que impossibilite a ocorrência do fato determinante do pagamento do imposto.</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4. APLICABILIDADE</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O regime da sujeição passiva por substituição tributária aplica-se nas operações internas e interestaduais em relação às operações subsequentes a serem realizadas pelos contribuintes substituídos.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Ressalte-se que, nas operações interestaduais, em relação a algumas mercadorias, a sujeição ocorre, também, quanto às entradas para uso e consumo ou ativo imobilizado desde que o destinatário das mercadorias seja contribuinte do ICMS e nestes casos não incidirá na operação a margem presumida, pré-definida pelo Governo, na base de cálculo do regime da ST.</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5. INAPLICABILIDADE</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Não se aplica a Substituição Tributária: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a) às operações que destinem mercadorias a sujeito passivo por substituição da mesma mercadoria. Ex.: saída de fabricante de lâmpada para outra indústria de lâmpada;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b) às transferências para outro estabelecimento, exceto varejista, do sujeito passivo por substituição, hipótese em que a responsabilidade pela retenção e recolhimento do imposto recairá sobre o estabelecimento que promover a saída da mercadoria com destino a empresa diversa;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c) na saída para consumidor final, salvo se a operação for interestadual e o destinatário contribuinte do ICMS, uma vez que, como me referi no subitem acima, alguns Protocolos/Convênios que dispõe sobre o regime da Substituição Tributária atribuem a responsabilidade ao remetente em relação à entrada para uso e consumo ou ativo imobilizado, ou seja, em relação ao diferencial de alíquotas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d) à operação que destinar mercadoria para utilização em processo de industrialização.</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6. EXEMPLO DE MERCADORIAS SUJEITAS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Entre as mercadorias cuja sujeição nas operações foi determinada por Convênios/Protocolos subscritos por todos os Estados e/ou por uma maioria podemos citar:</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a) fumo;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b) tintas e vernizes;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c) motocicletas;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d) automóveis;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e) pneumáticos;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f) cervejas, refrigerantes, chope, água e gelo;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g) cimento;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h) combustíveis e lubrificantes;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i) material elétrico;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lastRenderedPageBreak/>
        <w:t>j) autopeças ;</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l) etc...</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7. CÁLCULO DA SUBSTITUIÇÃO TRIBUTÁRIA</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7.1.BASE DE CÁLCULO (BC)</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A Lei Complementar 87/1996 em seu artigo 8º, ao tratar do regime de sujeição passiva por substituição, determina que a base de cálculo será o valor correspondente ao preço de venda a consumidor acrescido do valor do frete, IPI e demais despesas debitadas ao estabelecimento destinatário, bem como a parcela resultante da aplicação (sobre esse total) do percentual de valor agregado (margem de lucro).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Esse percentual é estabelecido em cada caso de acordo com as peculiaridades de cada mercadoria.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BC = (Valor mercadoria + frete + IPI + outras despesas) x margem de lucro</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7.2. MARGEM DE VALOR AGREGADO - MVA OU ÍNDICE DE VALOR ADICIONADO – IVA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A margem de valor agregado ou Índice de Valor Adicionado será determinada com base em preços usualmente praticados no mercado, obtidos por levantamento, ainda que por amostragem ou através de informações e outros elementos fornecidos por entidades representativas dos setores, adotando-se a média ponderada dos preços coletados. A mercadoria submetida ao regime de substituição tributária em operação interestadual terá a margem de valor agregado estabelecida em Convênio ou Protocolo.</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7.3. EXEMPLO DE CÁLCULO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Como o contribuinte substituto pratica o fato gerador ao promover a saída das mercadorias de seu estabelecimento e, pela sistemática do regime, paga o ICMS em relação aos fatos geradores futuros praticados pelos contribuintes substituídos, sabemos que este terá:</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a) o ICMS da operação própria;</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b) o ICMS das operações subsequentes.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Consideramos, para fins de exemplificação, uma operação realizada por um fabricante de lâmpadas estabelecido no Estado de São Paulo com destino a um cliente localizado no Estado de São Paulo, cujo valor da venda é de R$ 1.000,00 e com IPI calculado a uma alíquota de 20%, teremos: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ICMS da operação própria – R$ 1.000,00 x 18% (origem SP destino SP) = R$ 180,00</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Base cálculo da ST – R$ 1.000,00 + R$ 200,00 (IPI) + 40% (margem de valor agregado) = R$ 1.680.00</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R$ 1.680,00 x 18% (alíquota interna praticada no Estado do SP) = R$ 302,40</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Como, de conformidade com o citado, o valor do imposto substituição será a diferença entre o calculado de acordo com o estabelecido no subitem “Base de cálculo” e o devido pela operação normal do estabelecimento que efetuar a substituição tributária, teremos :</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R$ 302.40 – R$ 180,00 = R$ 122,40.</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Sendo assim o imposto a ser pago por substituição tributária corresponderá à diferença entre o valor resultante da aplicação da alíquota prevista para as operações ou prestações internas do Estado de destino sobre a respectiva base de cálculo e o valor do imposto devido pela operação ou prestação própria do substituto.</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Este valor será somado na fatura/duplicata. Portanto, trata-se de um valor a ser cobrado do adquirente, junto com o valor das mercadorias ou serviços faturados.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Salienta-se que em relação às operações subseqüentes, em razão da sistemática substitutiva do ICMS, as posteriores operações e prestações internas realizadas pelos contribuintes</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Observe que, se a mercadoria for objeto de nova saída interestadual, haverá necessidade de calcular novamente o ICMS substituição - desde que o Estado destinatário das mercadorias exija tal procedimento.</w:t>
      </w:r>
    </w:p>
    <w:p w:rsidR="002254E6" w:rsidRPr="002254E6" w:rsidRDefault="002254E6" w:rsidP="002254E6">
      <w:pPr>
        <w:pStyle w:val="NormalWeb"/>
        <w:spacing w:before="0" w:beforeAutospacing="0" w:after="0" w:afterAutospacing="0"/>
        <w:jc w:val="both"/>
        <w:rPr>
          <w:rFonts w:ascii="Arial" w:hAnsi="Arial" w:cs="Arial"/>
          <w:b/>
        </w:rPr>
      </w:pPr>
      <w:r w:rsidRPr="002254E6">
        <w:rPr>
          <w:rFonts w:ascii="Arial" w:hAnsi="Arial" w:cs="Arial"/>
          <w:b/>
        </w:rPr>
        <w:t>8. FUNDAMENTAÇÃO LEGAL</w:t>
      </w:r>
    </w:p>
    <w:p w:rsidR="002254E6" w:rsidRPr="002254E6" w:rsidRDefault="002254E6" w:rsidP="002254E6">
      <w:pPr>
        <w:pStyle w:val="NormalWeb"/>
        <w:spacing w:before="0" w:beforeAutospacing="0" w:after="0" w:afterAutospacing="0"/>
        <w:jc w:val="both"/>
        <w:rPr>
          <w:rFonts w:ascii="Arial" w:hAnsi="Arial" w:cs="Arial"/>
        </w:rPr>
      </w:pPr>
      <w:r w:rsidRPr="002254E6">
        <w:rPr>
          <w:rFonts w:ascii="Arial" w:hAnsi="Arial" w:cs="Arial"/>
        </w:rPr>
        <w:t>Lei Complementar Nº 87/1996 e Convênio ICMS Nº 81/93.</w:t>
      </w:r>
    </w:p>
    <w:p w:rsidR="002254E6" w:rsidRPr="00CF068D" w:rsidRDefault="002254E6" w:rsidP="00867422">
      <w:pPr>
        <w:pStyle w:val="NormalWeb"/>
        <w:spacing w:before="0" w:beforeAutospacing="0" w:after="0" w:afterAutospacing="0"/>
        <w:jc w:val="both"/>
        <w:rPr>
          <w:rFonts w:ascii="Arial" w:hAnsi="Arial" w:cs="Arial"/>
        </w:rPr>
      </w:pPr>
    </w:p>
    <w:p w:rsidR="003C348A" w:rsidRPr="00CF068D" w:rsidRDefault="003C348A" w:rsidP="003C348A">
      <w:pPr>
        <w:pStyle w:val="Partesuperior-zdoformulrio"/>
        <w:rPr>
          <w:sz w:val="24"/>
          <w:szCs w:val="24"/>
        </w:rPr>
      </w:pPr>
      <w:r w:rsidRPr="00CF068D">
        <w:rPr>
          <w:sz w:val="24"/>
          <w:szCs w:val="24"/>
        </w:rPr>
        <w:t>Parte superior do formulário</w:t>
      </w:r>
    </w:p>
    <w:p w:rsidR="00EF2F75" w:rsidRPr="00425A1A" w:rsidRDefault="00EF2F75" w:rsidP="00EF2F75">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w:t>
      </w:r>
      <w:r>
        <w:rPr>
          <w:rStyle w:val="Hyperlink"/>
          <w:rFonts w:ascii="Arial" w:hAnsi="Arial" w:cs="Arial"/>
          <w:i/>
        </w:rPr>
        <w:t>LEFISC</w:t>
      </w:r>
      <w:r w:rsidRPr="00425A1A">
        <w:rPr>
          <w:rStyle w:val="Hyperlink"/>
          <w:rFonts w:ascii="Arial" w:hAnsi="Arial" w:cs="Arial"/>
          <w:iCs/>
        </w:rPr>
        <w:t>.</w:t>
      </w:r>
    </w:p>
    <w:p w:rsidR="003C348A" w:rsidRPr="00CF068D" w:rsidRDefault="00EF2F75" w:rsidP="00EF2F75">
      <w:pPr>
        <w:pStyle w:val="Recuodecorpodetexto2"/>
        <w:tabs>
          <w:tab w:val="left" w:pos="540"/>
        </w:tabs>
        <w:spacing w:after="0" w:line="360" w:lineRule="auto"/>
        <w:ind w:left="0"/>
        <w:jc w:val="both"/>
        <w:rPr>
          <w:rFonts w:ascii="Arial" w:hAnsi="Arial" w:cs="Arial"/>
        </w:rPr>
      </w:pPr>
      <w:r w:rsidRPr="00425A1A">
        <w:rPr>
          <w:rFonts w:ascii="Arial" w:hAnsi="Arial" w:cs="Arial"/>
          <w:color w:val="0000FF"/>
          <w:u w:val="single"/>
        </w:rPr>
        <w:fldChar w:fldCharType="end"/>
      </w:r>
    </w:p>
    <w:p w:rsidR="003C348A" w:rsidRPr="00CF068D" w:rsidRDefault="003C348A" w:rsidP="003C348A">
      <w:pPr>
        <w:jc w:val="both"/>
        <w:rPr>
          <w:rFonts w:ascii="Arial" w:hAnsi="Arial" w:cs="Arial"/>
        </w:rPr>
      </w:pPr>
      <w:r w:rsidRPr="00CF068D">
        <w:rPr>
          <w:rFonts w:ascii="Arial" w:hAnsi="Arial" w:cs="Arial"/>
        </w:rPr>
        <w:lastRenderedPageBreak/>
        <w:t>______________________________Fim de Matéria__________________________________</w:t>
      </w:r>
    </w:p>
    <w:p w:rsidR="00E00AFA" w:rsidRPr="007475AA" w:rsidRDefault="00E00AFA" w:rsidP="001F484D">
      <w:pPr>
        <w:spacing w:line="360" w:lineRule="auto"/>
        <w:rPr>
          <w:sz w:val="40"/>
          <w:szCs w:val="40"/>
        </w:rPr>
      </w:pPr>
    </w:p>
    <w:p w:rsidR="00350628" w:rsidRPr="00EF2F75" w:rsidRDefault="00853094" w:rsidP="00350628">
      <w:pPr>
        <w:pStyle w:val="Ttulo3"/>
        <w:rPr>
          <w:rFonts w:ascii="Arial" w:hAnsi="Arial"/>
          <w:sz w:val="24"/>
        </w:rPr>
      </w:pPr>
      <w:bookmarkStart w:id="64" w:name="_Toc327361274"/>
      <w:bookmarkStart w:id="65" w:name="_Toc193642770"/>
      <w:bookmarkEnd w:id="2"/>
      <w:bookmarkEnd w:id="3"/>
      <w:r>
        <w:rPr>
          <w:rFonts w:ascii="Arial" w:hAnsi="Arial"/>
          <w:sz w:val="24"/>
        </w:rPr>
        <w:t>ICMS NACIONAL: APROVA O MANUAL DE ORIENTAÇÕES DO CONTRIBUINTE = CT-e E O MANUAL DO CONTRIBUINTE – DACTE</w:t>
      </w:r>
      <w:r w:rsidR="00EF2F75">
        <w:rPr>
          <w:rFonts w:ascii="Arial" w:hAnsi="Arial"/>
          <w:sz w:val="24"/>
        </w:rPr>
        <w:t xml:space="preserve"> – </w:t>
      </w:r>
      <w:r>
        <w:rPr>
          <w:rFonts w:ascii="Arial" w:hAnsi="Arial"/>
          <w:sz w:val="24"/>
        </w:rPr>
        <w:t>ATO COTEPE /ICMS CONFAZ N</w:t>
      </w:r>
      <w:r w:rsidR="00EF2F75" w:rsidRPr="00EF2F75">
        <w:rPr>
          <w:rFonts w:ascii="Arial" w:hAnsi="Arial"/>
          <w:sz w:val="24"/>
        </w:rPr>
        <w:t>º</w:t>
      </w:r>
      <w:r>
        <w:rPr>
          <w:rFonts w:ascii="Arial" w:hAnsi="Arial"/>
          <w:sz w:val="24"/>
        </w:rPr>
        <w:t xml:space="preserve"> 18, DE </w:t>
      </w:r>
      <w:smartTag w:uri="urn:schemas-microsoft-com:office:smarttags" w:element="date">
        <w:smartTagPr>
          <w:attr w:name="Year" w:val="2012"/>
          <w:attr w:name="Day" w:val="30"/>
          <w:attr w:name="Month" w:val="05"/>
          <w:attr w:name="ls" w:val="trans"/>
        </w:smartTagPr>
        <w:r>
          <w:rPr>
            <w:rFonts w:ascii="Arial" w:hAnsi="Arial"/>
            <w:sz w:val="24"/>
          </w:rPr>
          <w:t>30/05/2012</w:t>
        </w:r>
      </w:smartTag>
      <w:bookmarkEnd w:id="64"/>
    </w:p>
    <w:p w:rsidR="00350628" w:rsidRDefault="00350628" w:rsidP="00CA0F3C">
      <w:pPr>
        <w:pStyle w:val="NormalWeb"/>
        <w:spacing w:before="0" w:beforeAutospacing="0" w:after="0" w:afterAutospacing="0"/>
        <w:jc w:val="both"/>
        <w:rPr>
          <w:rFonts w:ascii="Arial" w:hAnsi="Arial" w:cs="Arial"/>
        </w:rPr>
      </w:pPr>
    </w:p>
    <w:p w:rsidR="00185705" w:rsidRPr="00F77EA7" w:rsidRDefault="00F77EA7" w:rsidP="00CA0F3C">
      <w:pPr>
        <w:pStyle w:val="NormalWeb"/>
        <w:spacing w:before="0" w:beforeAutospacing="0" w:after="0" w:afterAutospacing="0"/>
        <w:jc w:val="both"/>
        <w:rPr>
          <w:rFonts w:ascii="Arial" w:hAnsi="Arial" w:cs="Arial"/>
          <w:b/>
        </w:rPr>
      </w:pPr>
      <w:r w:rsidRPr="00F77EA7">
        <w:rPr>
          <w:rFonts w:ascii="Arial" w:hAnsi="Arial" w:cs="Arial"/>
          <w:b/>
        </w:rPr>
        <w:t>Aprova o Manual de Orientações do Contribuinte - CT-e e o Manual do Contribuinte - DACTE.</w:t>
      </w:r>
    </w:p>
    <w:p w:rsidR="00350628" w:rsidRDefault="00350628" w:rsidP="00CA0F3C">
      <w:pPr>
        <w:pStyle w:val="NormalWeb"/>
        <w:spacing w:before="0" w:beforeAutospacing="0" w:after="0" w:afterAutospacing="0"/>
        <w:jc w:val="both"/>
        <w:rPr>
          <w:rFonts w:ascii="Arial" w:hAnsi="Arial" w:cs="Arial"/>
        </w:rPr>
      </w:pPr>
    </w:p>
    <w:p w:rsidR="00F77EA7" w:rsidRPr="00F77EA7" w:rsidRDefault="00F77EA7" w:rsidP="00F77EA7">
      <w:pPr>
        <w:pStyle w:val="NormalWeb"/>
        <w:spacing w:before="0" w:beforeAutospacing="0" w:after="0" w:afterAutospacing="0"/>
        <w:jc w:val="both"/>
        <w:rPr>
          <w:rFonts w:ascii="Arial" w:hAnsi="Arial" w:cs="Arial"/>
          <w:color w:val="000000"/>
        </w:rPr>
      </w:pPr>
      <w:r w:rsidRPr="00F77EA7">
        <w:rPr>
          <w:rFonts w:ascii="Arial" w:hAnsi="Arial" w:cs="Arial"/>
          <w:color w:val="000000"/>
        </w:rPr>
        <w:t xml:space="preserve">O Secretário Executivo do Conselho Nacional de Política Fazendária - CONFAZ, no uso de suas atribuições que lhe confere o art. 12, XIII, do Regimento da Comissão Técnica Permanente do ICMS - COTEPE/ICMS, de </w:t>
      </w:r>
      <w:smartTag w:uri="urn:schemas-microsoft-com:office:smarttags" w:element="date">
        <w:smartTagPr>
          <w:attr w:name="Year" w:val="1997"/>
          <w:attr w:name="Day" w:val="12"/>
          <w:attr w:name="Month" w:val="12"/>
          <w:attr w:name="ls" w:val="trans"/>
        </w:smartTagPr>
        <w:r w:rsidRPr="00F77EA7">
          <w:rPr>
            <w:rFonts w:ascii="Arial" w:hAnsi="Arial" w:cs="Arial"/>
            <w:color w:val="000000"/>
          </w:rPr>
          <w:t>12 de dezembro de 1997</w:t>
        </w:r>
      </w:smartTag>
      <w:r w:rsidRPr="00F77EA7">
        <w:rPr>
          <w:rFonts w:ascii="Arial" w:hAnsi="Arial" w:cs="Arial"/>
          <w:color w:val="000000"/>
        </w:rPr>
        <w:t xml:space="preserve">, por este ato, torna público que a Comissão, na sua 149ª reunião ordinária, realizada nos dias </w:t>
      </w:r>
      <w:smartTag w:uri="urn:schemas-microsoft-com:office:smarttags" w:element="metricconverter">
        <w:smartTagPr>
          <w:attr w:name="ProductID" w:val="29 a"/>
        </w:smartTagPr>
        <w:r w:rsidRPr="00F77EA7">
          <w:rPr>
            <w:rFonts w:ascii="Arial" w:hAnsi="Arial" w:cs="Arial"/>
            <w:color w:val="000000"/>
          </w:rPr>
          <w:t>29 a</w:t>
        </w:r>
      </w:smartTag>
      <w:r w:rsidRPr="00F77EA7">
        <w:rPr>
          <w:rFonts w:ascii="Arial" w:hAnsi="Arial" w:cs="Arial"/>
          <w:color w:val="000000"/>
        </w:rPr>
        <w:t xml:space="preserve"> </w:t>
      </w:r>
      <w:smartTag w:uri="urn:schemas-microsoft-com:office:smarttags" w:element="date">
        <w:smartTagPr>
          <w:attr w:name="Year" w:val="2012"/>
          <w:attr w:name="Day" w:val="31"/>
          <w:attr w:name="Month" w:val="5"/>
          <w:attr w:name="ls" w:val="trans"/>
        </w:smartTagPr>
        <w:r w:rsidRPr="00F77EA7">
          <w:rPr>
            <w:rFonts w:ascii="Arial" w:hAnsi="Arial" w:cs="Arial"/>
            <w:color w:val="000000"/>
          </w:rPr>
          <w:t>31 de maio de 2012</w:t>
        </w:r>
      </w:smartTag>
      <w:r w:rsidRPr="00F77EA7">
        <w:rPr>
          <w:rFonts w:ascii="Arial" w:hAnsi="Arial" w:cs="Arial"/>
          <w:color w:val="000000"/>
        </w:rPr>
        <w:t xml:space="preserve">, em Brasília, DF, </w:t>
      </w:r>
    </w:p>
    <w:p w:rsidR="00F77EA7" w:rsidRPr="00F77EA7" w:rsidRDefault="00F77EA7" w:rsidP="00F77EA7">
      <w:pPr>
        <w:pStyle w:val="NormalWeb"/>
        <w:spacing w:before="0" w:beforeAutospacing="0" w:after="0" w:afterAutospacing="0"/>
        <w:jc w:val="both"/>
        <w:rPr>
          <w:rFonts w:ascii="Arial" w:hAnsi="Arial" w:cs="Arial"/>
          <w:color w:val="000000"/>
        </w:rPr>
      </w:pPr>
      <w:r w:rsidRPr="00F77EA7">
        <w:rPr>
          <w:rFonts w:ascii="Arial" w:hAnsi="Arial" w:cs="Arial"/>
          <w:color w:val="000000"/>
        </w:rPr>
        <w:t xml:space="preserve">Decidiu: </w:t>
      </w:r>
    </w:p>
    <w:p w:rsidR="00F77EA7" w:rsidRPr="00F77EA7" w:rsidRDefault="00F77EA7" w:rsidP="00F77EA7">
      <w:pPr>
        <w:pStyle w:val="NormalWeb"/>
        <w:spacing w:before="0" w:beforeAutospacing="0" w:after="0" w:afterAutospacing="0"/>
        <w:jc w:val="both"/>
        <w:rPr>
          <w:rFonts w:ascii="Arial" w:hAnsi="Arial" w:cs="Arial"/>
          <w:color w:val="000000"/>
        </w:rPr>
      </w:pPr>
      <w:bookmarkStart w:id="66" w:name="AtoCOTEPE_ICMSCONFAZ18_12art.1o"/>
      <w:bookmarkEnd w:id="66"/>
      <w:r w:rsidRPr="00F77EA7">
        <w:rPr>
          <w:rFonts w:ascii="Arial" w:hAnsi="Arial" w:cs="Arial"/>
          <w:b/>
          <w:bCs/>
          <w:color w:val="000000"/>
        </w:rPr>
        <w:t>Art. 1º</w:t>
      </w:r>
      <w:r w:rsidRPr="00F77EA7">
        <w:rPr>
          <w:rFonts w:ascii="Arial" w:hAnsi="Arial" w:cs="Arial"/>
          <w:color w:val="000000"/>
        </w:rPr>
        <w:t xml:space="preserve"> Fica aprovado o Manual de Orientações do Contribuinte - CT-e, Versão 1.0.4c, que estabelece as especificações técnicas do Conhecimento de Transporte Eletrônico - CT-e, dos Pedidos de Concessão de Uso, Cancelamento, Inutilização e Consulta Web-Services a Cadastro, a que se refere o Ajuste SINIEF 09/07, de </w:t>
      </w:r>
      <w:smartTag w:uri="urn:schemas-microsoft-com:office:smarttags" w:element="date">
        <w:smartTagPr>
          <w:attr w:name="Year" w:val="2007"/>
          <w:attr w:name="Day" w:val="25"/>
          <w:attr w:name="Month" w:val="10"/>
          <w:attr w:name="ls" w:val="trans"/>
        </w:smartTagPr>
        <w:r w:rsidRPr="00F77EA7">
          <w:rPr>
            <w:rFonts w:ascii="Arial" w:hAnsi="Arial" w:cs="Arial"/>
            <w:color w:val="000000"/>
          </w:rPr>
          <w:t>25 de outubro de 2007</w:t>
        </w:r>
      </w:smartTag>
      <w:r w:rsidRPr="00F77EA7">
        <w:rPr>
          <w:rFonts w:ascii="Arial" w:hAnsi="Arial" w:cs="Arial"/>
          <w:color w:val="000000"/>
        </w:rPr>
        <w:t xml:space="preserve">. </w:t>
      </w:r>
    </w:p>
    <w:p w:rsidR="00F77EA7" w:rsidRPr="00F77EA7" w:rsidRDefault="00F77EA7" w:rsidP="00F77EA7">
      <w:pPr>
        <w:pStyle w:val="NormalWeb"/>
        <w:spacing w:before="0" w:beforeAutospacing="0" w:after="0" w:afterAutospacing="0"/>
        <w:jc w:val="both"/>
        <w:rPr>
          <w:rFonts w:ascii="Arial" w:hAnsi="Arial" w:cs="Arial"/>
          <w:color w:val="000000"/>
        </w:rPr>
      </w:pPr>
      <w:r w:rsidRPr="00F77EA7">
        <w:rPr>
          <w:rFonts w:ascii="Arial" w:hAnsi="Arial" w:cs="Arial"/>
          <w:color w:val="000000"/>
        </w:rPr>
        <w:t xml:space="preserve">Parágrafo único. O Manual de Orientações referido no caput estará disponível na página do CONFAZ (www.fazenda.gov.br/confaz) identificado como Manual_CTe_v1_04c - 20120525.pdf e terá a seqüência C6F3E0E2D8ADFF83A67588B86098D9AB como chave de codificação digital, obtida com a aplicação do algoritmo MD5 - "Message Digest" 5. </w:t>
      </w:r>
    </w:p>
    <w:p w:rsidR="00F77EA7" w:rsidRPr="00F77EA7" w:rsidRDefault="00F77EA7" w:rsidP="00F77EA7">
      <w:pPr>
        <w:pStyle w:val="NormalWeb"/>
        <w:spacing w:before="0" w:beforeAutospacing="0" w:after="0" w:afterAutospacing="0"/>
        <w:jc w:val="both"/>
        <w:rPr>
          <w:rFonts w:ascii="Arial" w:hAnsi="Arial" w:cs="Arial"/>
          <w:color w:val="000000"/>
        </w:rPr>
      </w:pPr>
      <w:bookmarkStart w:id="67" w:name="AtoCOTEPE_ICMSCONFAZ18_12art.2o"/>
      <w:bookmarkEnd w:id="67"/>
      <w:r w:rsidRPr="00F77EA7">
        <w:rPr>
          <w:rFonts w:ascii="Arial" w:hAnsi="Arial" w:cs="Arial"/>
          <w:b/>
          <w:bCs/>
          <w:color w:val="000000"/>
        </w:rPr>
        <w:t>Art. 2º</w:t>
      </w:r>
      <w:r w:rsidRPr="00F77EA7">
        <w:rPr>
          <w:rFonts w:ascii="Arial" w:hAnsi="Arial" w:cs="Arial"/>
          <w:color w:val="000000"/>
        </w:rPr>
        <w:t xml:space="preserve"> Fica aprovado o Manual de Orientações do Contribuinte - DACTE, Versão 1.0.0b, que estabelece as especificações técnicas do Documento Auxiliar do Conhecimento de Transporte Eletrônico - DACTE, a que se refere o Ajuste SINIEF 09/07, de </w:t>
      </w:r>
      <w:smartTag w:uri="urn:schemas-microsoft-com:office:smarttags" w:element="date">
        <w:smartTagPr>
          <w:attr w:name="Year" w:val="2007"/>
          <w:attr w:name="Day" w:val="25"/>
          <w:attr w:name="Month" w:val="10"/>
          <w:attr w:name="ls" w:val="trans"/>
        </w:smartTagPr>
        <w:r w:rsidRPr="00F77EA7">
          <w:rPr>
            <w:rFonts w:ascii="Arial" w:hAnsi="Arial" w:cs="Arial"/>
            <w:color w:val="000000"/>
          </w:rPr>
          <w:t>25 de outubro de 2007</w:t>
        </w:r>
      </w:smartTag>
      <w:r w:rsidRPr="00F77EA7">
        <w:rPr>
          <w:rFonts w:ascii="Arial" w:hAnsi="Arial" w:cs="Arial"/>
          <w:color w:val="000000"/>
        </w:rPr>
        <w:t xml:space="preserve">. </w:t>
      </w:r>
    </w:p>
    <w:p w:rsidR="00F77EA7" w:rsidRPr="00F77EA7" w:rsidRDefault="00F77EA7" w:rsidP="00F77EA7">
      <w:pPr>
        <w:pStyle w:val="NormalWeb"/>
        <w:spacing w:before="0" w:beforeAutospacing="0" w:after="0" w:afterAutospacing="0"/>
        <w:jc w:val="both"/>
        <w:rPr>
          <w:rFonts w:ascii="Arial" w:hAnsi="Arial" w:cs="Arial"/>
          <w:color w:val="000000"/>
        </w:rPr>
      </w:pPr>
      <w:r w:rsidRPr="00F77EA7">
        <w:rPr>
          <w:rFonts w:ascii="Arial" w:hAnsi="Arial" w:cs="Arial"/>
          <w:color w:val="000000"/>
        </w:rPr>
        <w:t xml:space="preserve">Parágrafo único. O Manual de Orientações referido no caput estará disponível na página do CONFAZ (www.fazenda.gov.br/confaz) identificado como Manual_DACTE_v1_00b - 20122405.pdf e terá como chave de codificação digital a seqüência 4CE3A38CF90584393DA20A0A471B799E, obtida com a aplicação do algoritmo MD5 - "Message Digest" 5. </w:t>
      </w:r>
    </w:p>
    <w:p w:rsidR="00F77EA7" w:rsidRPr="00F77EA7" w:rsidRDefault="00F77EA7" w:rsidP="00F77EA7">
      <w:pPr>
        <w:pStyle w:val="NormalWeb"/>
        <w:spacing w:before="0" w:beforeAutospacing="0" w:after="0" w:afterAutospacing="0"/>
        <w:jc w:val="both"/>
        <w:rPr>
          <w:rFonts w:ascii="Arial" w:hAnsi="Arial" w:cs="Arial"/>
          <w:color w:val="000000"/>
        </w:rPr>
      </w:pPr>
      <w:bookmarkStart w:id="68" w:name="AtoCOTEPE_ICMSCONFAZ18_12art.3o"/>
      <w:bookmarkEnd w:id="68"/>
      <w:r w:rsidRPr="00F77EA7">
        <w:rPr>
          <w:rFonts w:ascii="Arial" w:hAnsi="Arial" w:cs="Arial"/>
          <w:b/>
          <w:bCs/>
          <w:color w:val="000000"/>
        </w:rPr>
        <w:t>Art. 3º</w:t>
      </w:r>
      <w:r w:rsidRPr="00F77EA7">
        <w:rPr>
          <w:rFonts w:ascii="Arial" w:hAnsi="Arial" w:cs="Arial"/>
          <w:color w:val="000000"/>
        </w:rPr>
        <w:t xml:space="preserve"> Fica revogado o artigo 1º do ATO COTEPE/ICMS 2/12, de </w:t>
      </w:r>
      <w:smartTag w:uri="urn:schemas-microsoft-com:office:smarttags" w:element="date">
        <w:smartTagPr>
          <w:attr w:name="Year" w:val="2012"/>
          <w:attr w:name="Day" w:val="19"/>
          <w:attr w:name="Month" w:val="1"/>
          <w:attr w:name="ls" w:val="trans"/>
        </w:smartTagPr>
        <w:r w:rsidRPr="00F77EA7">
          <w:rPr>
            <w:rFonts w:ascii="Arial" w:hAnsi="Arial" w:cs="Arial"/>
            <w:color w:val="000000"/>
          </w:rPr>
          <w:t>19 de janeiro de 2012</w:t>
        </w:r>
      </w:smartTag>
      <w:r w:rsidRPr="00F77EA7">
        <w:rPr>
          <w:rFonts w:ascii="Arial" w:hAnsi="Arial" w:cs="Arial"/>
          <w:color w:val="000000"/>
        </w:rPr>
        <w:t xml:space="preserve">. </w:t>
      </w:r>
    </w:p>
    <w:p w:rsidR="00F77EA7" w:rsidRPr="00F77EA7" w:rsidRDefault="00F77EA7" w:rsidP="00F77EA7">
      <w:pPr>
        <w:pStyle w:val="NormalWeb"/>
        <w:spacing w:before="0" w:beforeAutospacing="0" w:after="0" w:afterAutospacing="0"/>
        <w:jc w:val="both"/>
        <w:rPr>
          <w:rFonts w:ascii="Arial" w:hAnsi="Arial" w:cs="Arial"/>
          <w:color w:val="000000"/>
        </w:rPr>
      </w:pPr>
      <w:bookmarkStart w:id="69" w:name="AtoCOTEPE_ICMSCONFAZ18_12art.4o"/>
      <w:bookmarkEnd w:id="69"/>
      <w:r w:rsidRPr="00F77EA7">
        <w:rPr>
          <w:rFonts w:ascii="Arial" w:hAnsi="Arial" w:cs="Arial"/>
          <w:b/>
          <w:bCs/>
          <w:color w:val="000000"/>
        </w:rPr>
        <w:t>Art. 4º</w:t>
      </w:r>
      <w:r w:rsidRPr="00F77EA7">
        <w:rPr>
          <w:rFonts w:ascii="Arial" w:hAnsi="Arial" w:cs="Arial"/>
          <w:color w:val="000000"/>
        </w:rPr>
        <w:t xml:space="preserve"> Fica revogado, a partir de 1º de setembro de 2012, o artigo 2º do Ato COTEPE/ICMS 2, de </w:t>
      </w:r>
      <w:smartTag w:uri="urn:schemas-microsoft-com:office:smarttags" w:element="date">
        <w:smartTagPr>
          <w:attr w:name="Year" w:val="2012"/>
          <w:attr w:name="Day" w:val="19"/>
          <w:attr w:name="Month" w:val="1"/>
          <w:attr w:name="ls" w:val="trans"/>
        </w:smartTagPr>
        <w:r w:rsidRPr="00F77EA7">
          <w:rPr>
            <w:rFonts w:ascii="Arial" w:hAnsi="Arial" w:cs="Arial"/>
            <w:color w:val="000000"/>
          </w:rPr>
          <w:t>19 de janeiro de 2012</w:t>
        </w:r>
      </w:smartTag>
      <w:r w:rsidRPr="00F77EA7">
        <w:rPr>
          <w:rFonts w:ascii="Arial" w:hAnsi="Arial" w:cs="Arial"/>
          <w:color w:val="000000"/>
        </w:rPr>
        <w:t xml:space="preserve">. </w:t>
      </w:r>
    </w:p>
    <w:p w:rsidR="00F77EA7" w:rsidRPr="00F77EA7" w:rsidRDefault="00F77EA7" w:rsidP="00F77EA7">
      <w:pPr>
        <w:pStyle w:val="NormalWeb"/>
        <w:spacing w:before="0" w:beforeAutospacing="0" w:after="0" w:afterAutospacing="0"/>
        <w:jc w:val="both"/>
        <w:rPr>
          <w:rFonts w:ascii="Arial" w:hAnsi="Arial" w:cs="Arial"/>
          <w:color w:val="000000"/>
        </w:rPr>
      </w:pPr>
      <w:r w:rsidRPr="00F77EA7">
        <w:rPr>
          <w:rFonts w:ascii="Arial" w:hAnsi="Arial" w:cs="Arial"/>
          <w:color w:val="000000"/>
        </w:rPr>
        <w:t xml:space="preserve">§ 1º O contribuinte poderá utilizar as especificações técnicas estabelecidas pelo Manual de Orientações do Contribuinte - DACTE, Versão 1.0.0a, até o dia </w:t>
      </w:r>
      <w:smartTag w:uri="urn:schemas-microsoft-com:office:smarttags" w:element="date">
        <w:smartTagPr>
          <w:attr w:name="Year" w:val="2012"/>
          <w:attr w:name="Day" w:val="31"/>
          <w:attr w:name="Month" w:val="8"/>
          <w:attr w:name="ls" w:val="trans"/>
        </w:smartTagPr>
        <w:r w:rsidRPr="00F77EA7">
          <w:rPr>
            <w:rFonts w:ascii="Arial" w:hAnsi="Arial" w:cs="Arial"/>
            <w:color w:val="000000"/>
          </w:rPr>
          <w:t>31 de agosto de 2012</w:t>
        </w:r>
      </w:smartTag>
      <w:r w:rsidRPr="00F77EA7">
        <w:rPr>
          <w:rFonts w:ascii="Arial" w:hAnsi="Arial" w:cs="Arial"/>
          <w:color w:val="000000"/>
        </w:rPr>
        <w:t xml:space="preserve">. </w:t>
      </w:r>
    </w:p>
    <w:p w:rsidR="00F77EA7" w:rsidRPr="00F77EA7" w:rsidRDefault="00F77EA7" w:rsidP="00F77EA7">
      <w:pPr>
        <w:pStyle w:val="NormalWeb"/>
        <w:spacing w:before="0" w:beforeAutospacing="0" w:after="0" w:afterAutospacing="0"/>
        <w:jc w:val="both"/>
        <w:rPr>
          <w:rFonts w:ascii="Arial" w:hAnsi="Arial" w:cs="Arial"/>
          <w:color w:val="000000"/>
        </w:rPr>
      </w:pPr>
      <w:r w:rsidRPr="00F77EA7">
        <w:rPr>
          <w:rFonts w:ascii="Arial" w:hAnsi="Arial" w:cs="Arial"/>
          <w:color w:val="000000"/>
        </w:rPr>
        <w:t xml:space="preserve">§ 2º O contribuinte poderá utilizar os leiautes de DACTE estabelecidos no Manual de Integração do Contribuinte do Conhecimento de Transporte Eletrônico - CT-e, Versão 1.0.3, de que tratou o Ato COTEPE/ICMS 30, de </w:t>
      </w:r>
      <w:smartTag w:uri="urn:schemas-microsoft-com:office:smarttags" w:element="date">
        <w:smartTagPr>
          <w:attr w:name="Year" w:val="2009"/>
          <w:attr w:name="Day" w:val="10"/>
          <w:attr w:name="Month" w:val="9"/>
          <w:attr w:name="ls" w:val="trans"/>
        </w:smartTagPr>
        <w:r w:rsidRPr="00F77EA7">
          <w:rPr>
            <w:rFonts w:ascii="Arial" w:hAnsi="Arial" w:cs="Arial"/>
            <w:color w:val="000000"/>
          </w:rPr>
          <w:t>10 de setembro de 2009</w:t>
        </w:r>
      </w:smartTag>
      <w:r w:rsidRPr="00F77EA7">
        <w:rPr>
          <w:rFonts w:ascii="Arial" w:hAnsi="Arial" w:cs="Arial"/>
          <w:color w:val="000000"/>
        </w:rPr>
        <w:t xml:space="preserve">, até o dia </w:t>
      </w:r>
      <w:smartTag w:uri="urn:schemas-microsoft-com:office:smarttags" w:element="date">
        <w:smartTagPr>
          <w:attr w:name="Year" w:val="2012"/>
          <w:attr w:name="Day" w:val="31"/>
          <w:attr w:name="Month" w:val="8"/>
          <w:attr w:name="ls" w:val="trans"/>
        </w:smartTagPr>
        <w:r w:rsidRPr="00F77EA7">
          <w:rPr>
            <w:rFonts w:ascii="Arial" w:hAnsi="Arial" w:cs="Arial"/>
            <w:color w:val="000000"/>
          </w:rPr>
          <w:t>31 de agosto de 2012</w:t>
        </w:r>
      </w:smartTag>
      <w:r w:rsidRPr="00F77EA7">
        <w:rPr>
          <w:rFonts w:ascii="Arial" w:hAnsi="Arial" w:cs="Arial"/>
          <w:color w:val="000000"/>
        </w:rPr>
        <w:t xml:space="preserve">. </w:t>
      </w:r>
    </w:p>
    <w:p w:rsidR="00F77EA7" w:rsidRPr="00F77EA7" w:rsidRDefault="00F77EA7" w:rsidP="00F77EA7">
      <w:pPr>
        <w:pStyle w:val="NormalWeb"/>
        <w:spacing w:before="0" w:beforeAutospacing="0" w:after="0" w:afterAutospacing="0"/>
        <w:jc w:val="both"/>
        <w:rPr>
          <w:rFonts w:ascii="Arial" w:hAnsi="Arial" w:cs="Arial"/>
          <w:color w:val="000000"/>
        </w:rPr>
      </w:pPr>
      <w:bookmarkStart w:id="70" w:name="AtoCOTEPE_ICMSCONFAZ18_12art.5o"/>
      <w:bookmarkEnd w:id="70"/>
      <w:r w:rsidRPr="00F77EA7">
        <w:rPr>
          <w:rFonts w:ascii="Arial" w:hAnsi="Arial" w:cs="Arial"/>
          <w:b/>
          <w:bCs/>
          <w:color w:val="000000"/>
        </w:rPr>
        <w:t>Art. 5º</w:t>
      </w:r>
      <w:r w:rsidRPr="00F77EA7">
        <w:rPr>
          <w:rFonts w:ascii="Arial" w:hAnsi="Arial" w:cs="Arial"/>
          <w:color w:val="000000"/>
        </w:rPr>
        <w:t xml:space="preserve"> Este ato entra em vigor na data de sua publicação no Diário Oficial da União. </w:t>
      </w:r>
    </w:p>
    <w:p w:rsidR="00F77EA7" w:rsidRPr="00F77EA7" w:rsidRDefault="00F77EA7" w:rsidP="00F77EA7">
      <w:pPr>
        <w:jc w:val="center"/>
        <w:rPr>
          <w:rFonts w:ascii="Arial" w:hAnsi="Arial" w:cs="Arial"/>
          <w:color w:val="000000"/>
        </w:rPr>
      </w:pPr>
      <w:r w:rsidRPr="00F77EA7">
        <w:rPr>
          <w:rFonts w:ascii="Arial" w:hAnsi="Arial" w:cs="Arial"/>
          <w:b/>
          <w:bCs/>
          <w:color w:val="000000"/>
        </w:rPr>
        <w:t>MANUEL DOS ANJOS MARQUES TEIXEIRA</w:t>
      </w:r>
    </w:p>
    <w:p w:rsidR="00F77EA7" w:rsidRPr="00CF068D" w:rsidRDefault="00F77EA7" w:rsidP="00CA0F3C">
      <w:pPr>
        <w:pStyle w:val="NormalWeb"/>
        <w:spacing w:before="0" w:beforeAutospacing="0" w:after="0" w:afterAutospacing="0"/>
        <w:jc w:val="both"/>
        <w:rPr>
          <w:rFonts w:ascii="Arial" w:hAnsi="Arial" w:cs="Arial"/>
        </w:rPr>
      </w:pPr>
    </w:p>
    <w:p w:rsidR="00350628" w:rsidRPr="00CF068D" w:rsidRDefault="00350628" w:rsidP="00350628">
      <w:pPr>
        <w:pStyle w:val="Partesuperior-zdoformulrio"/>
        <w:rPr>
          <w:sz w:val="24"/>
          <w:szCs w:val="24"/>
        </w:rPr>
      </w:pPr>
      <w:r w:rsidRPr="00CF068D">
        <w:rPr>
          <w:sz w:val="24"/>
          <w:szCs w:val="24"/>
        </w:rPr>
        <w:t>Parte superior do formulário</w:t>
      </w:r>
    </w:p>
    <w:p w:rsidR="00EF2F75" w:rsidRPr="00425A1A" w:rsidRDefault="00EF2F75" w:rsidP="00EF2F75">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Diário Oficial da União </w:t>
      </w:r>
      <w:r w:rsidRPr="00425A1A">
        <w:rPr>
          <w:rStyle w:val="Hyperlink"/>
          <w:rFonts w:ascii="Arial" w:hAnsi="Arial" w:cs="Arial"/>
          <w:iCs/>
        </w:rPr>
        <w:t xml:space="preserve">- </w:t>
      </w:r>
      <w:r>
        <w:rPr>
          <w:rStyle w:val="Hyperlink"/>
          <w:rFonts w:ascii="Arial" w:hAnsi="Arial" w:cs="Arial"/>
          <w:iCs/>
        </w:rPr>
        <w:t>08/06</w:t>
      </w:r>
      <w:r w:rsidRPr="00425A1A">
        <w:rPr>
          <w:rStyle w:val="Hyperlink"/>
          <w:rFonts w:ascii="Arial" w:hAnsi="Arial" w:cs="Arial"/>
          <w:iCs/>
        </w:rPr>
        <w:t>/2012.</w:t>
      </w:r>
    </w:p>
    <w:p w:rsidR="00350628" w:rsidRPr="00CF068D" w:rsidRDefault="00EF2F75" w:rsidP="00EF2F75">
      <w:pPr>
        <w:pStyle w:val="Recuodecorpodetexto2"/>
        <w:tabs>
          <w:tab w:val="left" w:pos="540"/>
        </w:tabs>
        <w:spacing w:after="0" w:line="360" w:lineRule="auto"/>
        <w:ind w:left="0"/>
        <w:jc w:val="both"/>
        <w:rPr>
          <w:rFonts w:ascii="Arial" w:hAnsi="Arial" w:cs="Arial"/>
        </w:rPr>
      </w:pPr>
      <w:r w:rsidRPr="00425A1A">
        <w:rPr>
          <w:rFonts w:ascii="Arial" w:hAnsi="Arial" w:cs="Arial"/>
          <w:color w:val="0000FF"/>
          <w:u w:val="single"/>
        </w:rPr>
        <w:fldChar w:fldCharType="end"/>
      </w:r>
    </w:p>
    <w:p w:rsidR="00350628" w:rsidRPr="00CF068D" w:rsidRDefault="00350628" w:rsidP="00350628">
      <w:pPr>
        <w:jc w:val="both"/>
        <w:rPr>
          <w:rFonts w:ascii="Arial" w:hAnsi="Arial" w:cs="Arial"/>
        </w:rPr>
      </w:pPr>
      <w:r w:rsidRPr="00CF068D">
        <w:rPr>
          <w:rFonts w:ascii="Arial" w:hAnsi="Arial" w:cs="Arial"/>
        </w:rPr>
        <w:t>______________________________Fim de Matéria__________________________________</w:t>
      </w:r>
    </w:p>
    <w:p w:rsidR="00350628" w:rsidRPr="00CF068D" w:rsidRDefault="00350628" w:rsidP="00350628">
      <w:pPr>
        <w:spacing w:line="360" w:lineRule="auto"/>
      </w:pPr>
    </w:p>
    <w:p w:rsidR="000132B6" w:rsidRPr="00CF068D" w:rsidRDefault="000132B6" w:rsidP="00253CB2">
      <w:pPr>
        <w:pStyle w:val="Ttulo1"/>
        <w:spacing w:before="0" w:after="0"/>
        <w:rPr>
          <w:rFonts w:cs="Arial"/>
          <w:bCs/>
          <w:sz w:val="24"/>
        </w:rPr>
      </w:pPr>
      <w:bookmarkStart w:id="71" w:name="_Toc327361275"/>
      <w:r w:rsidRPr="00CF068D">
        <w:rPr>
          <w:rFonts w:cs="Arial"/>
          <w:bCs/>
          <w:sz w:val="24"/>
        </w:rPr>
        <w:t xml:space="preserve">LEGISLAÇÃO TRIBUTÁRIA </w:t>
      </w:r>
      <w:r w:rsidR="004B1E70" w:rsidRPr="00CF068D">
        <w:rPr>
          <w:rFonts w:cs="Arial"/>
          <w:bCs/>
          <w:sz w:val="24"/>
        </w:rPr>
        <w:t>MUNICIPAL</w:t>
      </w:r>
      <w:bookmarkEnd w:id="71"/>
    </w:p>
    <w:p w:rsidR="00040D40" w:rsidRPr="00CF068D" w:rsidRDefault="00040D40" w:rsidP="00253CB2">
      <w:pPr>
        <w:pStyle w:val="NormalWeb"/>
        <w:spacing w:before="0" w:beforeAutospacing="0" w:after="0" w:afterAutospacing="0" w:line="360" w:lineRule="auto"/>
        <w:jc w:val="both"/>
        <w:rPr>
          <w:rFonts w:ascii="Arial" w:hAnsi="Arial" w:cs="Arial"/>
        </w:rPr>
      </w:pPr>
      <w:bookmarkStart w:id="72" w:name="_Toc164845855"/>
      <w:bookmarkStart w:id="73" w:name="_Toc171429162"/>
      <w:bookmarkEnd w:id="65"/>
    </w:p>
    <w:p w:rsidR="00B42653" w:rsidRPr="008243C7" w:rsidRDefault="008243C7" w:rsidP="00FA2437">
      <w:pPr>
        <w:pStyle w:val="Ttulo3"/>
        <w:jc w:val="both"/>
        <w:rPr>
          <w:rFonts w:ascii="Arial" w:hAnsi="Arial" w:cs="Arial"/>
          <w:sz w:val="24"/>
        </w:rPr>
      </w:pPr>
      <w:bookmarkStart w:id="74" w:name="_Toc327361276"/>
      <w:r>
        <w:rPr>
          <w:rFonts w:ascii="Arial" w:hAnsi="Arial" w:cs="Arial"/>
          <w:sz w:val="24"/>
        </w:rPr>
        <w:t>NFS-e</w:t>
      </w:r>
      <w:r w:rsidRPr="008243C7">
        <w:rPr>
          <w:rFonts w:ascii="Arial" w:hAnsi="Arial" w:cs="Arial"/>
          <w:sz w:val="24"/>
        </w:rPr>
        <w:t>: TRATAMENTO FISC</w:t>
      </w:r>
      <w:r>
        <w:rPr>
          <w:rFonts w:ascii="Arial" w:hAnsi="Arial" w:cs="Arial"/>
          <w:sz w:val="24"/>
        </w:rPr>
        <w:t xml:space="preserve">AL SOBRE CERTIFICADO DIGITAL - </w:t>
      </w:r>
      <w:r w:rsidRPr="008243C7">
        <w:rPr>
          <w:rFonts w:ascii="Arial" w:hAnsi="Arial" w:cs="Arial"/>
          <w:sz w:val="24"/>
        </w:rPr>
        <w:t>PROCEDIMENTO</w:t>
      </w:r>
      <w:bookmarkEnd w:id="74"/>
    </w:p>
    <w:p w:rsidR="00185705" w:rsidRDefault="00185705" w:rsidP="00185705">
      <w:pPr>
        <w:pStyle w:val="NormalWeb"/>
        <w:spacing w:before="0" w:beforeAutospacing="0" w:after="0" w:afterAutospacing="0"/>
        <w:jc w:val="both"/>
        <w:rPr>
          <w:rFonts w:ascii="Arial" w:hAnsi="Arial" w:cs="Arial"/>
          <w:sz w:val="25"/>
          <w:szCs w:val="25"/>
        </w:rPr>
      </w:pPr>
    </w:p>
    <w:p w:rsidR="000E2780" w:rsidRPr="00AD50DC" w:rsidRDefault="000E2780" w:rsidP="000E2780">
      <w:pPr>
        <w:pStyle w:val="NormalWeb"/>
        <w:spacing w:before="0" w:beforeAutospacing="0" w:after="0" w:afterAutospacing="0"/>
        <w:jc w:val="both"/>
        <w:rPr>
          <w:rFonts w:ascii="Arial" w:hAnsi="Arial" w:cs="Arial"/>
          <w:b/>
        </w:rPr>
      </w:pPr>
      <w:r w:rsidRPr="00AD50DC">
        <w:rPr>
          <w:rFonts w:ascii="Arial" w:hAnsi="Arial" w:cs="Arial"/>
          <w:b/>
        </w:rPr>
        <w:lastRenderedPageBreak/>
        <w:t>SUMÁRIO:</w:t>
      </w:r>
    </w:p>
    <w:p w:rsidR="000E2780" w:rsidRPr="00AD50DC" w:rsidRDefault="000E2780" w:rsidP="000E2780">
      <w:pPr>
        <w:pStyle w:val="NormalWeb"/>
        <w:spacing w:before="0" w:beforeAutospacing="0" w:after="0" w:afterAutospacing="0"/>
        <w:jc w:val="both"/>
        <w:rPr>
          <w:rFonts w:ascii="Arial" w:hAnsi="Arial" w:cs="Arial"/>
          <w:color w:val="0000FF"/>
          <w:u w:val="single"/>
        </w:rPr>
      </w:pPr>
      <w:r w:rsidRPr="00AD50DC">
        <w:rPr>
          <w:rFonts w:ascii="Arial" w:hAnsi="Arial" w:cs="Arial"/>
          <w:color w:val="0000FF"/>
          <w:u w:val="single"/>
        </w:rPr>
        <w:t xml:space="preserve">1. O QUE É UM CERTIFICADO DIGITAL </w:t>
      </w:r>
    </w:p>
    <w:p w:rsidR="000E2780" w:rsidRPr="00AD50DC" w:rsidRDefault="000E2780" w:rsidP="000E2780">
      <w:pPr>
        <w:pStyle w:val="NormalWeb"/>
        <w:spacing w:before="0" w:beforeAutospacing="0" w:after="0" w:afterAutospacing="0"/>
        <w:jc w:val="both"/>
        <w:rPr>
          <w:rFonts w:ascii="Arial" w:hAnsi="Arial" w:cs="Arial"/>
          <w:color w:val="0000FF"/>
          <w:u w:val="single"/>
        </w:rPr>
      </w:pPr>
      <w:r w:rsidRPr="00AD50DC">
        <w:rPr>
          <w:rFonts w:ascii="Arial" w:hAnsi="Arial" w:cs="Arial"/>
          <w:color w:val="0000FF"/>
          <w:u w:val="single"/>
        </w:rPr>
        <w:t xml:space="preserve">2. QUEM SÃO AS PESSOAS JURÍDICAS OBRIGADAS À UTILIZAÇÃO DO CERTIFICADO DIGITAL </w:t>
      </w:r>
    </w:p>
    <w:p w:rsidR="000E2780" w:rsidRPr="00AD50DC" w:rsidRDefault="000E2780" w:rsidP="000E2780">
      <w:pPr>
        <w:pStyle w:val="NormalWeb"/>
        <w:spacing w:before="0" w:beforeAutospacing="0" w:after="0" w:afterAutospacing="0"/>
        <w:jc w:val="both"/>
        <w:rPr>
          <w:rFonts w:ascii="Arial" w:hAnsi="Arial" w:cs="Arial"/>
          <w:color w:val="0000FF"/>
          <w:u w:val="single"/>
        </w:rPr>
      </w:pPr>
      <w:r w:rsidRPr="00AD50DC">
        <w:rPr>
          <w:rFonts w:ascii="Arial" w:hAnsi="Arial" w:cs="Arial"/>
          <w:color w:val="0000FF"/>
          <w:u w:val="single"/>
        </w:rPr>
        <w:t xml:space="preserve">3. TIPO DO CERTIFICADO DIGITAL Á SER UTILIZADO NA NFS-e </w:t>
      </w:r>
    </w:p>
    <w:p w:rsidR="000E2780" w:rsidRPr="00AD50DC" w:rsidRDefault="000E2780" w:rsidP="000E2780">
      <w:pPr>
        <w:pStyle w:val="NormalWeb"/>
        <w:spacing w:before="0" w:beforeAutospacing="0" w:after="0" w:afterAutospacing="0"/>
        <w:jc w:val="both"/>
        <w:rPr>
          <w:rFonts w:ascii="Arial" w:hAnsi="Arial" w:cs="Arial"/>
          <w:color w:val="0000FF"/>
          <w:u w:val="single"/>
        </w:rPr>
      </w:pPr>
      <w:r w:rsidRPr="00AD50DC">
        <w:rPr>
          <w:rFonts w:ascii="Arial" w:hAnsi="Arial" w:cs="Arial"/>
          <w:color w:val="0000FF"/>
          <w:u w:val="single"/>
        </w:rPr>
        <w:t xml:space="preserve">4. ONDE ADQUIRIR O CERTIFICADO DIGITAL </w:t>
      </w:r>
    </w:p>
    <w:p w:rsidR="000E2780" w:rsidRPr="00AD50DC" w:rsidRDefault="000E2780" w:rsidP="000E2780">
      <w:pPr>
        <w:pStyle w:val="NormalWeb"/>
        <w:spacing w:before="0" w:beforeAutospacing="0" w:after="0" w:afterAutospacing="0"/>
        <w:jc w:val="both"/>
        <w:rPr>
          <w:rFonts w:ascii="Arial" w:hAnsi="Arial" w:cs="Arial"/>
          <w:color w:val="0000FF"/>
          <w:u w:val="single"/>
        </w:rPr>
      </w:pPr>
      <w:r w:rsidRPr="00AD50DC">
        <w:rPr>
          <w:rFonts w:ascii="Arial" w:hAnsi="Arial" w:cs="Arial"/>
          <w:color w:val="0000FF"/>
          <w:u w:val="single"/>
        </w:rPr>
        <w:t xml:space="preserve">5. DO ACESSO DA NFS-e POR MEIO DE CERTIFICADO DIGITAL DE PESSOA FÍSICA </w:t>
      </w:r>
    </w:p>
    <w:p w:rsidR="000E2780" w:rsidRPr="00AD50DC" w:rsidRDefault="000E2780" w:rsidP="000E2780">
      <w:pPr>
        <w:pStyle w:val="NormalWeb"/>
        <w:spacing w:before="0" w:beforeAutospacing="0" w:after="0" w:afterAutospacing="0"/>
        <w:jc w:val="both"/>
        <w:rPr>
          <w:rFonts w:ascii="Arial" w:hAnsi="Arial" w:cs="Arial"/>
          <w:color w:val="0000FF"/>
          <w:u w:val="single"/>
        </w:rPr>
      </w:pPr>
      <w:r w:rsidRPr="00AD50DC">
        <w:rPr>
          <w:rFonts w:ascii="Arial" w:hAnsi="Arial" w:cs="Arial"/>
          <w:color w:val="0000FF"/>
          <w:u w:val="single"/>
        </w:rPr>
        <w:t xml:space="preserve">6. DA UTILIZAÇÃO DOS CERTIFICADOS DIGITAIS e-CNPJ, e PJ, E NFS-e NO SISTEMA DA NFS-e DA PREFEITURA DE SÃO PAULO </w:t>
      </w:r>
    </w:p>
    <w:p w:rsidR="00185705" w:rsidRPr="00AD50DC" w:rsidRDefault="000E2780" w:rsidP="000E2780">
      <w:pPr>
        <w:pStyle w:val="NormalWeb"/>
        <w:spacing w:before="0" w:beforeAutospacing="0" w:after="0" w:afterAutospacing="0"/>
        <w:jc w:val="both"/>
        <w:rPr>
          <w:rFonts w:ascii="Arial" w:hAnsi="Arial" w:cs="Arial"/>
          <w:color w:val="0000FF"/>
          <w:u w:val="single"/>
        </w:rPr>
      </w:pPr>
      <w:r w:rsidRPr="00AD50DC">
        <w:rPr>
          <w:rFonts w:ascii="Arial" w:hAnsi="Arial" w:cs="Arial"/>
          <w:color w:val="0000FF"/>
          <w:u w:val="single"/>
        </w:rPr>
        <w:t>7. DO ACESSO AO SISTEMA DA NFS-e POR CERTIFICADO DIGITAL</w:t>
      </w:r>
    </w:p>
    <w:p w:rsidR="000E2780" w:rsidRPr="00AD50DC" w:rsidRDefault="000E2780" w:rsidP="000E2780">
      <w:pPr>
        <w:pStyle w:val="NormalWeb"/>
        <w:spacing w:before="0" w:beforeAutospacing="0" w:after="0" w:afterAutospacing="0"/>
        <w:jc w:val="both"/>
        <w:rPr>
          <w:rFonts w:ascii="Arial" w:hAnsi="Arial" w:cs="Arial"/>
          <w:b/>
        </w:rPr>
      </w:pPr>
      <w:r w:rsidRPr="00AD50DC">
        <w:rPr>
          <w:rFonts w:ascii="Arial" w:hAnsi="Arial" w:cs="Arial"/>
          <w:b/>
        </w:rPr>
        <w:t>1. O QUE É UM CERTIFICADO DIGITAL</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É o documento eletrônico de identidade emitido por Autoridade Certificadora credenciada pela Autoridade Certificadora Raiz da ICP-Brasil – AC Raiz, que certifica a autenticidade dos emissores e destinatários dos documentos e dados que trafegam numa rede de comunicação, bem como assegura a privacidade e a inviolabilidade destes.</w:t>
      </w:r>
    </w:p>
    <w:p w:rsidR="000E2780" w:rsidRPr="00AD50DC" w:rsidRDefault="000E2780" w:rsidP="000E2780">
      <w:pPr>
        <w:pStyle w:val="NormalWeb"/>
        <w:spacing w:before="0" w:beforeAutospacing="0" w:after="0" w:afterAutospacing="0"/>
        <w:jc w:val="both"/>
        <w:rPr>
          <w:rFonts w:ascii="Arial" w:hAnsi="Arial" w:cs="Arial"/>
          <w:b/>
        </w:rPr>
      </w:pPr>
      <w:r w:rsidRPr="00AD50DC">
        <w:rPr>
          <w:rFonts w:ascii="Arial" w:hAnsi="Arial" w:cs="Arial"/>
          <w:b/>
        </w:rPr>
        <w:t>2. QUEM SÃO AS PESSOAS JURÍDICAS OBRIGADAS À UTILIZAÇÃO DO CERTIFICADO DIGITAL</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Todos os prestadores de serviço emitentes de NFS-e, exceto os optantes pelo Simples Nacional, conforme disposto </w:t>
      </w:r>
      <w:smartTag w:uri="urn:schemas-microsoft-com:office:smarttags" w:element="PersonName">
        <w:smartTagPr>
          <w:attr w:name="ProductID" w:val="em Instru￧￣o Normativa SF"/>
        </w:smartTagPr>
        <w:r w:rsidRPr="00AD50DC">
          <w:rPr>
            <w:rFonts w:ascii="Arial" w:hAnsi="Arial" w:cs="Arial"/>
          </w:rPr>
          <w:t>em Instrução Normativa SF</w:t>
        </w:r>
      </w:smartTag>
      <w:r w:rsidRPr="00AD50DC">
        <w:rPr>
          <w:rFonts w:ascii="Arial" w:hAnsi="Arial" w:cs="Arial"/>
        </w:rPr>
        <w:t xml:space="preserve">/SUREM nº 08, de </w:t>
      </w:r>
      <w:smartTag w:uri="urn:schemas-microsoft-com:office:smarttags" w:element="date">
        <w:smartTagPr>
          <w:attr w:name="Year" w:val="2010"/>
          <w:attr w:name="Day" w:val="24"/>
          <w:attr w:name="Month" w:val="09"/>
          <w:attr w:name="ls" w:val="trans"/>
        </w:smartTagPr>
        <w:r w:rsidRPr="00AD50DC">
          <w:rPr>
            <w:rFonts w:ascii="Arial" w:hAnsi="Arial" w:cs="Arial"/>
          </w:rPr>
          <w:t>24/09/2010.</w:t>
        </w:r>
      </w:smartTag>
      <w:r w:rsidRPr="00AD50DC">
        <w:rPr>
          <w:rFonts w:ascii="Arial" w:hAnsi="Arial" w:cs="Arial"/>
        </w:rPr>
        <w:t xml:space="preserve"> </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2"/>
        <w:gridCol w:w="6499"/>
      </w:tblGrid>
      <w:tr w:rsidR="000E2780" w:rsidRPr="00AD50DC" w:rsidTr="00393A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0E2780" w:rsidRPr="00AD50DC" w:rsidRDefault="000E2780" w:rsidP="00393A71">
            <w:pPr>
              <w:rPr>
                <w:rFonts w:ascii="Arial" w:hAnsi="Arial" w:cs="Arial"/>
              </w:rPr>
            </w:pPr>
            <w:r w:rsidRPr="00AD50DC">
              <w:rPr>
                <w:rFonts w:ascii="Arial" w:hAnsi="Arial" w:cs="Arial"/>
              </w:rPr>
              <w:br/>
              <w:t xml:space="preserve">Regime de tributação </w:t>
            </w:r>
          </w:p>
        </w:tc>
        <w:tc>
          <w:tcPr>
            <w:tcW w:w="0" w:type="auto"/>
            <w:tcBorders>
              <w:top w:val="outset" w:sz="6" w:space="0" w:color="auto"/>
              <w:left w:val="outset" w:sz="6" w:space="0" w:color="auto"/>
              <w:bottom w:val="outset" w:sz="6" w:space="0" w:color="auto"/>
              <w:right w:val="outset" w:sz="6" w:space="0" w:color="auto"/>
            </w:tcBorders>
            <w:vAlign w:val="center"/>
          </w:tcPr>
          <w:p w:rsidR="000E2780" w:rsidRPr="00AD50DC" w:rsidRDefault="000E2780" w:rsidP="00393A71">
            <w:pPr>
              <w:pStyle w:val="NormalWeb"/>
              <w:rPr>
                <w:rFonts w:ascii="Arial" w:hAnsi="Arial" w:cs="Arial"/>
              </w:rPr>
            </w:pPr>
            <w:r w:rsidRPr="00AD50DC">
              <w:rPr>
                <w:rFonts w:ascii="Arial" w:hAnsi="Arial" w:cs="Arial"/>
              </w:rPr>
              <w:t>Obrigatoriedade do certificado digital</w:t>
            </w:r>
          </w:p>
        </w:tc>
      </w:tr>
      <w:tr w:rsidR="000E2780" w:rsidRPr="00AD50DC" w:rsidTr="00393A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0E2780" w:rsidRPr="00AD50DC" w:rsidRDefault="000E2780" w:rsidP="00393A71">
            <w:pPr>
              <w:pStyle w:val="NormalWeb"/>
              <w:rPr>
                <w:rFonts w:ascii="Arial" w:hAnsi="Arial" w:cs="Arial"/>
              </w:rPr>
            </w:pPr>
            <w:r w:rsidRPr="00AD50DC">
              <w:rPr>
                <w:rFonts w:ascii="Arial" w:hAnsi="Arial" w:cs="Arial"/>
              </w:rPr>
              <w:t>Simples Nacional</w:t>
            </w:r>
          </w:p>
        </w:tc>
        <w:tc>
          <w:tcPr>
            <w:tcW w:w="0" w:type="auto"/>
            <w:tcBorders>
              <w:top w:val="outset" w:sz="6" w:space="0" w:color="auto"/>
              <w:left w:val="outset" w:sz="6" w:space="0" w:color="auto"/>
              <w:bottom w:val="outset" w:sz="6" w:space="0" w:color="auto"/>
              <w:right w:val="outset" w:sz="6" w:space="0" w:color="auto"/>
            </w:tcBorders>
            <w:vAlign w:val="center"/>
          </w:tcPr>
          <w:p w:rsidR="000E2780" w:rsidRPr="00AD50DC" w:rsidRDefault="000E2780" w:rsidP="00393A71">
            <w:pPr>
              <w:pStyle w:val="NormalWeb"/>
              <w:rPr>
                <w:rFonts w:ascii="Arial" w:hAnsi="Arial" w:cs="Arial"/>
              </w:rPr>
            </w:pPr>
            <w:r w:rsidRPr="00AD50DC">
              <w:rPr>
                <w:rFonts w:ascii="Arial" w:hAnsi="Arial" w:cs="Arial"/>
              </w:rPr>
              <w:t>Não</w:t>
            </w:r>
          </w:p>
        </w:tc>
      </w:tr>
      <w:tr w:rsidR="000E2780" w:rsidRPr="00AD50DC" w:rsidTr="00393A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0E2780" w:rsidRPr="00AD50DC" w:rsidRDefault="000E2780" w:rsidP="00393A71">
            <w:pPr>
              <w:pStyle w:val="NormalWeb"/>
              <w:rPr>
                <w:rFonts w:ascii="Arial" w:hAnsi="Arial" w:cs="Arial"/>
              </w:rPr>
            </w:pPr>
            <w:r w:rsidRPr="00AD50DC">
              <w:rPr>
                <w:rFonts w:ascii="Arial" w:hAnsi="Arial" w:cs="Arial"/>
              </w:rPr>
              <w:t>Normal</w:t>
            </w:r>
          </w:p>
        </w:tc>
        <w:tc>
          <w:tcPr>
            <w:tcW w:w="0" w:type="auto"/>
            <w:tcBorders>
              <w:top w:val="outset" w:sz="6" w:space="0" w:color="auto"/>
              <w:left w:val="outset" w:sz="6" w:space="0" w:color="auto"/>
              <w:bottom w:val="outset" w:sz="6" w:space="0" w:color="auto"/>
              <w:right w:val="outset" w:sz="6" w:space="0" w:color="auto"/>
            </w:tcBorders>
            <w:vAlign w:val="center"/>
          </w:tcPr>
          <w:p w:rsidR="000E2780" w:rsidRPr="00AD50DC" w:rsidRDefault="000E2780" w:rsidP="00393A71">
            <w:pPr>
              <w:pStyle w:val="NormalWeb"/>
              <w:rPr>
                <w:rFonts w:ascii="Arial" w:hAnsi="Arial" w:cs="Arial"/>
              </w:rPr>
            </w:pPr>
            <w:r w:rsidRPr="00AD50DC">
              <w:rPr>
                <w:rFonts w:ascii="Arial" w:hAnsi="Arial" w:cs="Arial"/>
              </w:rPr>
              <w:t>Sim</w:t>
            </w:r>
          </w:p>
        </w:tc>
      </w:tr>
    </w:tbl>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Nota: a obrigatoriedade de utilização do certificado digital pela pessoa jurídica automaticamente vinculará: </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Os contadores cadastrados na configuração de perfil do contribuinte, que também serão obrigados à utilização do certificado digital quando acessarem a NFS-e em nome da pessoa jurídica. Os usuários cadastrados no Gerenciamento de Usuários da NFS-e, que também serão obrigados à utilização do certificado digital quando acessarem a NFS-e em nome da pessoa jurídica.</w:t>
      </w:r>
    </w:p>
    <w:p w:rsidR="000E2780" w:rsidRPr="00AD50DC" w:rsidRDefault="000E2780" w:rsidP="000E2780">
      <w:pPr>
        <w:pStyle w:val="NormalWeb"/>
        <w:spacing w:before="0" w:beforeAutospacing="0" w:after="0" w:afterAutospacing="0"/>
        <w:jc w:val="both"/>
        <w:rPr>
          <w:rFonts w:ascii="Arial" w:hAnsi="Arial" w:cs="Arial"/>
          <w:b/>
        </w:rPr>
      </w:pPr>
      <w:r w:rsidRPr="00AD50DC">
        <w:rPr>
          <w:rFonts w:ascii="Arial" w:hAnsi="Arial" w:cs="Arial"/>
          <w:b/>
        </w:rPr>
        <w:t>3. TIPO DO CERTIFICADO DIGITAL Á SER UTILIZADO NA NFS-e</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O Certificado Digital utilizado deverá ser do tipo A1, A3 ou A4, emitido por Autoridade Certificadora credenciada pela Infraestrutura de Chaves Públicas Brasileira - ICP-Brasil, devendo conter o número de inscrição no Cadastro Nacional da Pessoa Jurídica - CNPJ do proprietário do Certificado Digital. </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Será exigido um Certificado Digital para cada raiz do número de inscrição no CNPJ. </w:t>
      </w:r>
    </w:p>
    <w:p w:rsidR="000E2780" w:rsidRPr="00AD50DC" w:rsidRDefault="000E2780" w:rsidP="000E2780">
      <w:pPr>
        <w:pStyle w:val="NormalWeb"/>
        <w:spacing w:before="0" w:beforeAutospacing="0" w:after="0" w:afterAutospacing="0"/>
        <w:jc w:val="both"/>
        <w:rPr>
          <w:rFonts w:ascii="Arial" w:hAnsi="Arial" w:cs="Arial"/>
          <w:b/>
        </w:rPr>
      </w:pPr>
      <w:r w:rsidRPr="00AD50DC">
        <w:rPr>
          <w:rFonts w:ascii="Arial" w:hAnsi="Arial" w:cs="Arial"/>
          <w:b/>
        </w:rPr>
        <w:t>4. ONDE ADQUIRIR O CERTIFICADO DIGITAL</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O certificado digital utilizado na NFS-e deverá ser adquirido junto à Autoridade Certificadora credenciada pela Infraestrutura de Chaves Públicas Brasileira – ICP-Brasil, devendo conter o CNPJ do proprietário do certificado digital. </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Para mais informações sobre Autoridades certificadoras, autoridades de registro e prestadores de serviços habilitados na ICP-Brasil, consulte o site </w:t>
      </w:r>
      <w:hyperlink r:id="rId22" w:history="1">
        <w:r w:rsidRPr="00AD50DC">
          <w:rPr>
            <w:rStyle w:val="Hyperlink"/>
            <w:rFonts w:ascii="Arial" w:hAnsi="Arial" w:cs="Arial"/>
          </w:rPr>
          <w:t>http://www.iti.gov.br/twiki/bin/view/Certificacao/EstruturaIcp</w:t>
        </w:r>
      </w:hyperlink>
      <w:r w:rsidRPr="00AD50DC">
        <w:rPr>
          <w:rFonts w:ascii="Arial" w:hAnsi="Arial" w:cs="Arial"/>
        </w:rPr>
        <w:t>.</w:t>
      </w:r>
    </w:p>
    <w:p w:rsidR="000E2780" w:rsidRPr="00AD50DC" w:rsidRDefault="000E2780" w:rsidP="000E2780">
      <w:pPr>
        <w:pStyle w:val="NormalWeb"/>
        <w:spacing w:before="0" w:beforeAutospacing="0" w:after="0" w:afterAutospacing="0"/>
        <w:jc w:val="both"/>
        <w:rPr>
          <w:rFonts w:ascii="Arial" w:hAnsi="Arial" w:cs="Arial"/>
          <w:b/>
        </w:rPr>
      </w:pPr>
      <w:r w:rsidRPr="00AD50DC">
        <w:rPr>
          <w:rFonts w:ascii="Arial" w:hAnsi="Arial" w:cs="Arial"/>
          <w:b/>
        </w:rPr>
        <w:t>5. DO ACESSO DA NFS-e POR MEIO DE CERTIFICADO DIGITAL DE PESSOA FÍSICA</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A NFS-e permite o cadastramento de usuários (Pessoas Físicas), de modo que possam acessar o sistema da NFS-e individualmente, em nome da Pessoa Jurídica cadastrada na NFS-e. Desse modo cada usuário da Pessoa Jurídica poderá acessar o sistema da NFS-e individualmente por meio de senha própria. </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Para tanto, a Pessoa Jurídica deverá acessar o módulo de “Gerenciamento de Usuários” e cadastrar para cada CCM o nº do CPF das pessoas autorizadas. </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Para que um usuário possa ser autorizado a acessar os dados da sua empresa no sistema da NFS-e, é necessário que a Pessoa Física já possua acesso ao sistema NFS-e e perfil definido.</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lastRenderedPageBreak/>
        <w:t>Para criar seu perfil, basta que o próprio usuário acesse o Portal da NFS-e (</w:t>
      </w:r>
      <w:hyperlink r:id="rId23" w:history="1">
        <w:r w:rsidRPr="00AD50DC">
          <w:rPr>
            <w:rStyle w:val="Hyperlink"/>
            <w:rFonts w:ascii="Arial" w:hAnsi="Arial" w:cs="Arial"/>
          </w:rPr>
          <w:t>http://nfpaulistana.prefeitura.sp.gov.br</w:t>
        </w:r>
      </w:hyperlink>
      <w:r w:rsidRPr="00AD50DC">
        <w:rPr>
          <w:rFonts w:ascii="Arial" w:hAnsi="Arial" w:cs="Arial"/>
        </w:rPr>
        <w:t xml:space="preserve">) e cadastre seus dados (senha ou certificado digital, nome, endereço, e-mail, etc.). </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Para as Pessoas Jurídicas obrigadas ao acesso via Certificação Digital, a obrigatoriedade estende-se aos usuários cadastrados no gerenciamento de usuários da NFS-e. O usuário Pessoa Física deverá possuir um Certificado Digital válido para utilizar o sistema, e o procedimento para cadastramento e administração dos usuários será análogo ao efetuado via senha web.</w:t>
      </w:r>
    </w:p>
    <w:p w:rsidR="000E2780" w:rsidRPr="00AD50DC" w:rsidRDefault="000E2780" w:rsidP="000E2780">
      <w:pPr>
        <w:pStyle w:val="NormalWeb"/>
        <w:spacing w:before="0" w:beforeAutospacing="0" w:after="0" w:afterAutospacing="0"/>
        <w:jc w:val="both"/>
        <w:rPr>
          <w:rFonts w:ascii="Arial" w:hAnsi="Arial" w:cs="Arial"/>
          <w:b/>
        </w:rPr>
      </w:pPr>
      <w:r w:rsidRPr="00AD50DC">
        <w:rPr>
          <w:rFonts w:ascii="Arial" w:hAnsi="Arial" w:cs="Arial"/>
          <w:b/>
        </w:rPr>
        <w:t xml:space="preserve">6. DA UTILIZAÇÃO DOS CERTIFICADOS DIGITAIS e-CNPJ, e PJ, E NFS-e NO SISTEMA DA NFS-e DA PREFEITURA DE SÃO PAULO </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O certificado digital utilizado no sistema da NFS-e deverá ser do tipo A1, A3 ou A4, emitido por Autoridade Certificadora credenciada pela Infraestrutura de Chaves Públicas Brasileira - ICP-Brasil, devendo conter o número de inscrição no Cadastro Nacional da Pessoa Jurídica - CNPJ do proprietário do Certificado Digital. </w:t>
      </w:r>
    </w:p>
    <w:p w:rsidR="000E2780" w:rsidRPr="00AD50DC" w:rsidRDefault="000E2780" w:rsidP="000E2780">
      <w:pPr>
        <w:pStyle w:val="NormalWeb"/>
        <w:spacing w:before="0" w:beforeAutospacing="0" w:after="0" w:afterAutospacing="0"/>
        <w:jc w:val="both"/>
        <w:rPr>
          <w:rFonts w:ascii="Arial" w:hAnsi="Arial" w:cs="Arial"/>
          <w:b/>
        </w:rPr>
      </w:pPr>
      <w:r w:rsidRPr="00AD50DC">
        <w:rPr>
          <w:rFonts w:ascii="Arial" w:hAnsi="Arial" w:cs="Arial"/>
          <w:b/>
        </w:rPr>
        <w:t>7. DO ACESSO AO SISTEMA DA NFS-e POR CERTIFICADO DIGITAL</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 xml:space="preserve">O sistema da NFS-e poderá ser acessado por certificado digital e conforme disposto </w:t>
      </w:r>
      <w:smartTag w:uri="urn:schemas-microsoft-com:office:smarttags" w:element="PersonName">
        <w:smartTagPr>
          <w:attr w:name="ProductID" w:val="em Instru￧￣o Normativa SF"/>
        </w:smartTagPr>
        <w:r w:rsidRPr="00AD50DC">
          <w:rPr>
            <w:rFonts w:ascii="Arial" w:hAnsi="Arial" w:cs="Arial"/>
          </w:rPr>
          <w:t>em Instrução Normativa SF</w:t>
        </w:r>
      </w:smartTag>
      <w:r w:rsidRPr="00AD50DC">
        <w:rPr>
          <w:rFonts w:ascii="Arial" w:hAnsi="Arial" w:cs="Arial"/>
        </w:rPr>
        <w:t>/SUREM nº 08/2010, será obrigatório o acesso ao sistema da NFS-e por meio de Certificação Digital para todos os prestadores de serviço emitentes de NFS-e, exceto optantes pelo Simples Nacional. Consulte o Manual de Acesso à NFS-e, versão Pessoa Jurídica, para mais informações.</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O Certificado Digital utilizado deverá ser do tipo A1, A3 ou A4, emitido por Autoridade Certificadora credenciada pela Infraestrutura de Chaves Públicas Brasileira - ICP-Brasil, devendo conter o número de inscrição no Cadastro Nacional da Pessoa Jurídica - CNPJ do proprietário do Certificado Digital.</w:t>
      </w:r>
    </w:p>
    <w:p w:rsidR="000E2780"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Será exigido um Certificado Digital para cada raiz do número de inscrição no CNPJ.</w:t>
      </w:r>
    </w:p>
    <w:p w:rsidR="00185705" w:rsidRPr="00AD50DC" w:rsidRDefault="000E2780" w:rsidP="000E2780">
      <w:pPr>
        <w:pStyle w:val="NormalWeb"/>
        <w:spacing w:before="0" w:beforeAutospacing="0" w:after="0" w:afterAutospacing="0"/>
        <w:jc w:val="both"/>
        <w:rPr>
          <w:rFonts w:ascii="Arial" w:hAnsi="Arial" w:cs="Arial"/>
        </w:rPr>
      </w:pPr>
      <w:r w:rsidRPr="00AD50DC">
        <w:rPr>
          <w:rFonts w:ascii="Arial" w:hAnsi="Arial" w:cs="Arial"/>
        </w:rPr>
        <w:t>O acesso ao sistema NFS-e poderá ainda ser realizado mediante Certificado Digital de Pessoa Física ou de outra Pessoa Jurídica, desde que devidamente cadastradas no sistema NFS-e pela Pessoa Jurídica detentora do Certificado Digital inicial.</w:t>
      </w:r>
    </w:p>
    <w:p w:rsidR="000E2780" w:rsidRPr="00337E07" w:rsidRDefault="000E2780" w:rsidP="00185705">
      <w:pPr>
        <w:pStyle w:val="NormalWeb"/>
        <w:spacing w:before="0" w:beforeAutospacing="0" w:after="0" w:afterAutospacing="0"/>
        <w:jc w:val="both"/>
        <w:rPr>
          <w:rFonts w:ascii="Arial" w:hAnsi="Arial" w:cs="Arial"/>
          <w:sz w:val="25"/>
          <w:szCs w:val="25"/>
        </w:rPr>
      </w:pPr>
    </w:p>
    <w:p w:rsidR="008243C7" w:rsidRPr="00425A1A" w:rsidRDefault="008243C7" w:rsidP="008243C7">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w:t>
      </w:r>
      <w:r>
        <w:rPr>
          <w:rStyle w:val="Hyperlink"/>
          <w:rFonts w:ascii="Arial" w:hAnsi="Arial" w:cs="Arial"/>
          <w:i/>
        </w:rPr>
        <w:t>LEFISC</w:t>
      </w:r>
      <w:r w:rsidRPr="00425A1A">
        <w:rPr>
          <w:rStyle w:val="Hyperlink"/>
          <w:rFonts w:ascii="Arial" w:hAnsi="Arial" w:cs="Arial"/>
          <w:iCs/>
        </w:rPr>
        <w:t>.</w:t>
      </w:r>
    </w:p>
    <w:p w:rsidR="00B42653" w:rsidRPr="0031743B" w:rsidRDefault="008243C7" w:rsidP="008243C7">
      <w:pPr>
        <w:pStyle w:val="Recuodecorpodetexto2"/>
        <w:tabs>
          <w:tab w:val="left" w:pos="540"/>
        </w:tabs>
        <w:spacing w:after="0" w:line="240" w:lineRule="auto"/>
        <w:ind w:left="0"/>
        <w:jc w:val="both"/>
        <w:rPr>
          <w:rFonts w:ascii="Arial" w:hAnsi="Arial" w:cs="Arial"/>
          <w:sz w:val="26"/>
          <w:szCs w:val="26"/>
        </w:rPr>
      </w:pPr>
      <w:r w:rsidRPr="00425A1A">
        <w:rPr>
          <w:rFonts w:ascii="Arial" w:hAnsi="Arial" w:cs="Arial"/>
          <w:color w:val="0000FF"/>
          <w:u w:val="single"/>
        </w:rPr>
        <w:fldChar w:fldCharType="end"/>
      </w:r>
    </w:p>
    <w:p w:rsidR="00B42653" w:rsidRPr="00CF068D" w:rsidRDefault="00B42653" w:rsidP="00D325C8">
      <w:pPr>
        <w:pStyle w:val="NormalWeb"/>
        <w:spacing w:before="0" w:beforeAutospacing="0" w:after="0" w:afterAutospacing="0"/>
        <w:jc w:val="both"/>
        <w:rPr>
          <w:rFonts w:ascii="Arial" w:hAnsi="Arial" w:cs="Arial"/>
        </w:rPr>
      </w:pPr>
      <w:r w:rsidRPr="00CF068D">
        <w:rPr>
          <w:rFonts w:ascii="Arial" w:hAnsi="Arial" w:cs="Arial"/>
        </w:rPr>
        <w:t>______________________________Fim de Matéria__________________________________</w:t>
      </w:r>
    </w:p>
    <w:p w:rsidR="00513A7B" w:rsidRPr="00CF068D" w:rsidRDefault="00513A7B" w:rsidP="00513A7B">
      <w:pPr>
        <w:pStyle w:val="NormalWeb"/>
        <w:spacing w:before="0" w:beforeAutospacing="0" w:after="0" w:afterAutospacing="0" w:line="360" w:lineRule="auto"/>
        <w:jc w:val="both"/>
        <w:rPr>
          <w:rFonts w:ascii="Arial" w:hAnsi="Arial" w:cs="Arial"/>
        </w:rPr>
      </w:pPr>
      <w:bookmarkStart w:id="75" w:name="_Toc300761769"/>
      <w:bookmarkStart w:id="76" w:name="_Toc172608569"/>
      <w:bookmarkEnd w:id="72"/>
      <w:bookmarkEnd w:id="73"/>
    </w:p>
    <w:p w:rsidR="00E26695" w:rsidRPr="00CF068D" w:rsidRDefault="00E26695" w:rsidP="00253CB2">
      <w:pPr>
        <w:pStyle w:val="Ttulo1"/>
        <w:spacing w:before="0" w:after="0"/>
        <w:rPr>
          <w:rFonts w:cs="Arial"/>
          <w:bCs/>
          <w:sz w:val="24"/>
        </w:rPr>
      </w:pPr>
      <w:bookmarkStart w:id="77" w:name="_Toc327361277"/>
      <w:r w:rsidRPr="00CF068D">
        <w:rPr>
          <w:rFonts w:cs="Arial"/>
          <w:bCs/>
          <w:sz w:val="24"/>
        </w:rPr>
        <w:t>LEGISLAÇÃO TRABALHISTA E PREVIDENCIÁRIA</w:t>
      </w:r>
      <w:bookmarkEnd w:id="75"/>
      <w:bookmarkEnd w:id="77"/>
    </w:p>
    <w:p w:rsidR="007B6919" w:rsidRPr="00CF068D" w:rsidRDefault="007B6919" w:rsidP="007B6919">
      <w:pPr>
        <w:pStyle w:val="NormalWeb"/>
        <w:spacing w:before="0" w:beforeAutospacing="0" w:after="0" w:afterAutospacing="0" w:line="360" w:lineRule="auto"/>
        <w:jc w:val="both"/>
        <w:rPr>
          <w:rFonts w:ascii="Arial" w:hAnsi="Arial" w:cs="Arial"/>
        </w:rPr>
      </w:pPr>
    </w:p>
    <w:p w:rsidR="00276D17" w:rsidRPr="00CF068D" w:rsidRDefault="00276D17" w:rsidP="00276D17">
      <w:pPr>
        <w:pStyle w:val="Ttulo2"/>
        <w:jc w:val="center"/>
        <w:rPr>
          <w:rFonts w:ascii="Arial" w:hAnsi="Arial" w:cs="Arial"/>
          <w:color w:val="000000"/>
        </w:rPr>
      </w:pPr>
      <w:bookmarkStart w:id="78" w:name="_Toc297128792"/>
      <w:bookmarkStart w:id="79" w:name="_Toc327361278"/>
      <w:r w:rsidRPr="00CF068D">
        <w:rPr>
          <w:rFonts w:ascii="Arial" w:hAnsi="Arial" w:cs="Arial"/>
          <w:color w:val="000000"/>
        </w:rPr>
        <w:t xml:space="preserve">LEGISLAÇÃO </w:t>
      </w:r>
      <w:bookmarkEnd w:id="78"/>
      <w:r w:rsidR="00DF1AF3" w:rsidRPr="00CF068D">
        <w:rPr>
          <w:rFonts w:ascii="Arial" w:hAnsi="Arial" w:cs="Arial"/>
          <w:color w:val="000000"/>
        </w:rPr>
        <w:t>TRABALHISTA</w:t>
      </w:r>
      <w:bookmarkEnd w:id="79"/>
    </w:p>
    <w:p w:rsidR="007B6919" w:rsidRPr="00CF068D" w:rsidRDefault="007B6919" w:rsidP="007B6919">
      <w:pPr>
        <w:pStyle w:val="NormalWeb"/>
        <w:spacing w:before="0" w:beforeAutospacing="0" w:after="0" w:afterAutospacing="0" w:line="360" w:lineRule="auto"/>
        <w:jc w:val="both"/>
        <w:rPr>
          <w:rFonts w:ascii="Arial" w:hAnsi="Arial" w:cs="Arial"/>
        </w:rPr>
      </w:pPr>
    </w:p>
    <w:p w:rsidR="007B6919" w:rsidRPr="009059F3" w:rsidRDefault="009059F3" w:rsidP="00FA2437">
      <w:pPr>
        <w:pStyle w:val="Ttulo3"/>
        <w:jc w:val="both"/>
        <w:rPr>
          <w:rFonts w:ascii="Arial" w:hAnsi="Arial" w:cs="Arial"/>
          <w:sz w:val="24"/>
        </w:rPr>
      </w:pPr>
      <w:bookmarkStart w:id="80" w:name="_Toc327361279"/>
      <w:r w:rsidRPr="009059F3">
        <w:rPr>
          <w:rFonts w:ascii="Arial" w:hAnsi="Arial" w:cs="Arial"/>
          <w:sz w:val="24"/>
        </w:rPr>
        <w:t>CONTRATAÇÃO DE APRENDIZES – ROTEIRO</w:t>
      </w:r>
      <w:bookmarkEnd w:id="80"/>
    </w:p>
    <w:p w:rsidR="009059F3" w:rsidRPr="00CF068D" w:rsidRDefault="009059F3" w:rsidP="009059F3">
      <w:pPr>
        <w:pStyle w:val="NormalWeb"/>
        <w:spacing w:before="0" w:beforeAutospacing="0" w:after="0" w:afterAutospacing="0"/>
        <w:jc w:val="both"/>
        <w:rPr>
          <w:rFonts w:ascii="Arial" w:hAnsi="Arial" w:cs="Arial"/>
        </w:rPr>
      </w:pPr>
    </w:p>
    <w:p w:rsidR="009059F3" w:rsidRPr="00CF068D" w:rsidRDefault="00E4508E" w:rsidP="009059F3">
      <w:pPr>
        <w:pStyle w:val="NormalWeb"/>
        <w:spacing w:before="0" w:beforeAutospacing="0" w:after="0" w:afterAutospacing="0"/>
        <w:jc w:val="both"/>
        <w:rPr>
          <w:rFonts w:ascii="Arial" w:hAnsi="Arial" w:cs="Arial"/>
        </w:rPr>
      </w:pPr>
      <w:hyperlink r:id="rId24" w:history="1">
        <w:r w:rsidR="009059F3" w:rsidRPr="00CF068D">
          <w:rPr>
            <w:rStyle w:val="Hyperlink"/>
            <w:rFonts w:ascii="Arial" w:hAnsi="Arial" w:cs="Arial"/>
          </w:rPr>
          <w:t>Clique aqui para acessar esta matéria</w:t>
        </w:r>
      </w:hyperlink>
      <w:r w:rsidR="009059F3" w:rsidRPr="00CF068D">
        <w:rPr>
          <w:rStyle w:val="Hyperlink"/>
          <w:rFonts w:ascii="Arial" w:hAnsi="Arial" w:cs="Arial"/>
          <w:color w:val="auto"/>
          <w:u w:val="none"/>
        </w:rPr>
        <w:t xml:space="preserve"> ou acesse</w:t>
      </w:r>
      <w:r w:rsidR="009059F3" w:rsidRPr="00CF068D">
        <w:rPr>
          <w:rFonts w:ascii="Arial" w:hAnsi="Arial" w:cs="Arial"/>
        </w:rPr>
        <w:t xml:space="preserve">: </w:t>
      </w:r>
      <w:hyperlink r:id="rId25" w:history="1">
        <w:r w:rsidR="009059F3" w:rsidRPr="00CF068D">
          <w:rPr>
            <w:rStyle w:val="Hyperlink"/>
            <w:rFonts w:ascii="Arial" w:hAnsi="Arial" w:cs="Arial"/>
          </w:rPr>
          <w:t>www.crcsp.org.br</w:t>
        </w:r>
      </w:hyperlink>
      <w:r w:rsidR="009059F3" w:rsidRPr="00CF068D">
        <w:rPr>
          <w:rFonts w:ascii="Arial" w:hAnsi="Arial" w:cs="Arial"/>
        </w:rPr>
        <w:t xml:space="preserve"> </w:t>
      </w:r>
      <w:smartTag w:uri="urn:schemas-microsoft-com:office:smarttags" w:element="PersonName">
        <w:smartTagPr>
          <w:attr w:name="ProductID" w:val="ANA RODRIGUES FORTES'팷䵌䵅跈߁⣐ᠮ᠀&#10;ĂPREVIDENCIÁRIOn.11ԀĂ⃠糦ကЖ抸"/>
        </w:smartTagPr>
        <w:r w:rsidR="009059F3" w:rsidRPr="00CF068D">
          <w:rPr>
            <w:rFonts w:ascii="Arial" w:hAnsi="Arial" w:cs="Arial"/>
          </w:rPr>
          <w:t>em Desenvolvimento Profissional</w:t>
        </w:r>
      </w:smartTag>
      <w:r w:rsidR="009059F3" w:rsidRPr="00CF068D">
        <w:rPr>
          <w:rFonts w:ascii="Arial" w:hAnsi="Arial" w:cs="Arial"/>
        </w:rPr>
        <w:t xml:space="preserve"> / Resenha Técnica / Resenha da Semana.</w:t>
      </w:r>
    </w:p>
    <w:p w:rsidR="009059F3" w:rsidRPr="00CF068D" w:rsidRDefault="009059F3" w:rsidP="009059F3">
      <w:pPr>
        <w:pStyle w:val="NormalWeb"/>
        <w:spacing w:before="0" w:beforeAutospacing="0" w:after="0" w:afterAutospacing="0"/>
        <w:jc w:val="both"/>
        <w:rPr>
          <w:rFonts w:ascii="Arial" w:hAnsi="Arial" w:cs="Arial"/>
        </w:rPr>
      </w:pPr>
    </w:p>
    <w:p w:rsidR="00733B20" w:rsidRPr="00CF068D" w:rsidRDefault="00733B20" w:rsidP="00733B20">
      <w:pPr>
        <w:pStyle w:val="NormalWeb"/>
        <w:spacing w:before="0" w:beforeAutospacing="0" w:after="0" w:afterAutospacing="0"/>
        <w:jc w:val="both"/>
        <w:rPr>
          <w:rStyle w:val="Hyperlink"/>
          <w:rFonts w:ascii="Arial" w:hAnsi="Arial" w:cs="Arial"/>
        </w:rPr>
      </w:pPr>
      <w:r w:rsidRPr="00CF068D">
        <w:rPr>
          <w:rFonts w:ascii="Arial" w:hAnsi="Arial" w:cs="Arial"/>
          <w:color w:val="0000FF"/>
          <w:u w:val="single"/>
        </w:rPr>
        <w:fldChar w:fldCharType="begin"/>
      </w:r>
      <w:r w:rsidRPr="00CF068D">
        <w:rPr>
          <w:rFonts w:ascii="Arial" w:hAnsi="Arial" w:cs="Arial"/>
          <w:color w:val="0000FF"/>
          <w:u w:val="single"/>
        </w:rPr>
        <w:instrText>HYPERLINK "http://portal.in.gov.br/in"</w:instrText>
      </w:r>
      <w:r w:rsidRPr="00CF068D">
        <w:rPr>
          <w:rFonts w:ascii="Arial" w:hAnsi="Arial" w:cs="Arial"/>
          <w:color w:val="0000FF"/>
          <w:u w:val="single"/>
        </w:rPr>
        <w:fldChar w:fldCharType="separate"/>
      </w:r>
      <w:r w:rsidRPr="00CF068D">
        <w:rPr>
          <w:rStyle w:val="Hyperlink"/>
          <w:rFonts w:ascii="Arial" w:hAnsi="Arial" w:cs="Arial"/>
        </w:rPr>
        <w:t>FONTE:</w:t>
      </w:r>
      <w:r w:rsidRPr="00CF068D">
        <w:rPr>
          <w:rStyle w:val="Hyperlink"/>
          <w:rFonts w:ascii="Arial" w:hAnsi="Arial" w:cs="Arial"/>
          <w:i/>
        </w:rPr>
        <w:t xml:space="preserve"> </w:t>
      </w:r>
      <w:r w:rsidR="00746ADC">
        <w:rPr>
          <w:rStyle w:val="Hyperlink"/>
          <w:rFonts w:ascii="Arial" w:hAnsi="Arial" w:cs="Arial"/>
          <w:i/>
        </w:rPr>
        <w:t>FISCOSoft</w:t>
      </w:r>
      <w:r w:rsidRPr="00CF068D">
        <w:rPr>
          <w:rStyle w:val="Hyperlink"/>
          <w:rFonts w:ascii="Arial" w:hAnsi="Arial" w:cs="Arial"/>
          <w:i/>
        </w:rPr>
        <w:t>.</w:t>
      </w:r>
    </w:p>
    <w:p w:rsidR="008966B7" w:rsidRPr="00CF068D" w:rsidRDefault="00733B20" w:rsidP="00733B20">
      <w:pPr>
        <w:pStyle w:val="NormalWeb"/>
        <w:spacing w:before="0" w:beforeAutospacing="0" w:after="0" w:afterAutospacing="0"/>
        <w:jc w:val="both"/>
        <w:rPr>
          <w:rFonts w:ascii="Arial" w:hAnsi="Arial"/>
        </w:rPr>
      </w:pPr>
      <w:r w:rsidRPr="00CF068D">
        <w:rPr>
          <w:rFonts w:ascii="Arial" w:hAnsi="Arial" w:cs="Arial"/>
          <w:color w:val="0000FF"/>
          <w:u w:val="single"/>
        </w:rPr>
        <w:fldChar w:fldCharType="end"/>
      </w:r>
      <w:r w:rsidR="00243C39" w:rsidRPr="00CF068D">
        <w:rPr>
          <w:rFonts w:ascii="Arial" w:hAnsi="Arial"/>
        </w:rPr>
        <w:t xml:space="preserve"> </w:t>
      </w:r>
    </w:p>
    <w:p w:rsidR="008966B7" w:rsidRPr="00CF068D" w:rsidRDefault="008966B7" w:rsidP="00253CB2">
      <w:pPr>
        <w:jc w:val="both"/>
        <w:rPr>
          <w:rFonts w:ascii="Arial" w:hAnsi="Arial" w:cs="Arial"/>
        </w:rPr>
      </w:pPr>
      <w:r w:rsidRPr="00CF068D">
        <w:rPr>
          <w:rFonts w:ascii="Arial" w:hAnsi="Arial" w:cs="Arial"/>
        </w:rPr>
        <w:t>______________________________Fim de Matéria__________________________________</w:t>
      </w:r>
    </w:p>
    <w:p w:rsidR="00E825CD" w:rsidRPr="00CF068D" w:rsidRDefault="00E825CD" w:rsidP="00E825CD">
      <w:pPr>
        <w:pStyle w:val="NormalWeb"/>
        <w:spacing w:before="0" w:beforeAutospacing="0" w:after="0" w:afterAutospacing="0" w:line="360" w:lineRule="auto"/>
        <w:jc w:val="both"/>
        <w:rPr>
          <w:rFonts w:ascii="Arial" w:hAnsi="Arial" w:cs="Arial"/>
        </w:rPr>
      </w:pPr>
      <w:bookmarkStart w:id="81" w:name="_Toc296514810"/>
      <w:bookmarkStart w:id="82" w:name="_Toc298345922"/>
    </w:p>
    <w:p w:rsidR="00C64C0C" w:rsidRPr="009059F3" w:rsidRDefault="009059F3" w:rsidP="00C64C0C">
      <w:pPr>
        <w:pStyle w:val="Ttulo3"/>
        <w:jc w:val="both"/>
        <w:rPr>
          <w:rFonts w:ascii="Arial" w:hAnsi="Arial" w:cs="Arial"/>
          <w:sz w:val="24"/>
        </w:rPr>
      </w:pPr>
      <w:bookmarkStart w:id="83" w:name="_Toc327361280"/>
      <w:r w:rsidRPr="009059F3">
        <w:rPr>
          <w:rFonts w:ascii="Arial" w:hAnsi="Arial" w:cs="Arial"/>
          <w:sz w:val="24"/>
        </w:rPr>
        <w:t>REINTEGRAÇÃO DO EMPREGADO ESTÁVEL – CONSEQUÊNCIAS NO CONTRATO DE TRABALHO – PROCEDIMENTO</w:t>
      </w:r>
      <w:bookmarkEnd w:id="83"/>
    </w:p>
    <w:p w:rsidR="009059F3" w:rsidRDefault="009059F3" w:rsidP="009059F3">
      <w:pPr>
        <w:pStyle w:val="NormalWeb"/>
        <w:spacing w:before="0" w:beforeAutospacing="0" w:after="0" w:afterAutospacing="0"/>
        <w:jc w:val="both"/>
        <w:rPr>
          <w:rFonts w:ascii="Arial" w:hAnsi="Arial" w:cs="Arial"/>
          <w:sz w:val="25"/>
          <w:szCs w:val="25"/>
        </w:rPr>
      </w:pPr>
    </w:p>
    <w:p w:rsidR="009921E1" w:rsidRPr="009921E1" w:rsidRDefault="009921E1" w:rsidP="009921E1">
      <w:pPr>
        <w:pStyle w:val="Ttulo2"/>
        <w:rPr>
          <w:rStyle w:val="Hyperlink"/>
          <w:rFonts w:ascii="Arial" w:hAnsi="Arial" w:cs="Arial"/>
          <w:color w:val="auto"/>
          <w:u w:val="none"/>
        </w:rPr>
      </w:pPr>
      <w:bookmarkStart w:id="84" w:name="_Toc327361281"/>
      <w:r w:rsidRPr="009921E1">
        <w:rPr>
          <w:rFonts w:ascii="Arial" w:hAnsi="Arial" w:cs="Arial"/>
        </w:rPr>
        <w:t>SUMÁRIO:</w:t>
      </w:r>
      <w:bookmarkEnd w:id="84"/>
      <w:r w:rsidRPr="009921E1">
        <w:rPr>
          <w:rFonts w:ascii="Arial" w:hAnsi="Arial" w:cs="Arial"/>
        </w:rPr>
        <w:fldChar w:fldCharType="begin"/>
      </w:r>
      <w:r w:rsidRPr="009921E1">
        <w:rPr>
          <w:rFonts w:ascii="Arial" w:hAnsi="Arial" w:cs="Arial"/>
        </w:rPr>
        <w:instrText xml:space="preserve"> HYPERLINK "http://www.lefisc.com.br/boletins/2012/junho_semana_1/reintegracao_do_empregado_estavel_-_consequencias_no_contrato_de_trabalho/index.asp" \l "1#1" </w:instrText>
      </w:r>
      <w:r w:rsidRPr="009921E1">
        <w:rPr>
          <w:rFonts w:ascii="Arial" w:hAnsi="Arial" w:cs="Arial"/>
        </w:rPr>
        <w:fldChar w:fldCharType="separate"/>
      </w:r>
    </w:p>
    <w:p w:rsidR="009921E1" w:rsidRPr="009921E1" w:rsidRDefault="009921E1" w:rsidP="009921E1">
      <w:pPr>
        <w:rPr>
          <w:rStyle w:val="Hyperlink"/>
          <w:rFonts w:ascii="Arial" w:hAnsi="Arial" w:cs="Arial"/>
        </w:rPr>
      </w:pPr>
      <w:r w:rsidRPr="009921E1">
        <w:rPr>
          <w:rFonts w:ascii="Arial" w:hAnsi="Arial" w:cs="Arial"/>
          <w:color w:val="0000FF"/>
          <w:u w:val="single"/>
        </w:rPr>
        <w:t>1. CONCEITO DE ESTABILIDADE</w:t>
      </w:r>
      <w:r w:rsidRPr="009921E1">
        <w:rPr>
          <w:rFonts w:ascii="Arial" w:hAnsi="Arial" w:cs="Arial"/>
        </w:rPr>
        <w:fldChar w:fldCharType="end"/>
      </w:r>
      <w:r w:rsidRPr="009921E1">
        <w:rPr>
          <w:rFonts w:ascii="Arial" w:hAnsi="Arial" w:cs="Arial"/>
        </w:rPr>
        <w:t xml:space="preserve"> </w:t>
      </w:r>
      <w:r w:rsidRPr="009921E1">
        <w:rPr>
          <w:rFonts w:ascii="Arial" w:hAnsi="Arial" w:cs="Arial"/>
        </w:rPr>
        <w:fldChar w:fldCharType="begin"/>
      </w:r>
      <w:r w:rsidRPr="009921E1">
        <w:rPr>
          <w:rFonts w:ascii="Arial" w:hAnsi="Arial" w:cs="Arial"/>
        </w:rPr>
        <w:instrText xml:space="preserve"> HYPERLINK "http://www.lefisc.com.br/boletins/2012/junho_semana_1/reintegracao_do_empregado_estavel_-_consequencias_no_contrato_de_trabalho/index.asp" \l "2#2" </w:instrText>
      </w:r>
      <w:r w:rsidRPr="009921E1">
        <w:rPr>
          <w:rFonts w:ascii="Arial" w:hAnsi="Arial" w:cs="Arial"/>
        </w:rPr>
        <w:fldChar w:fldCharType="separate"/>
      </w:r>
    </w:p>
    <w:p w:rsidR="009921E1" w:rsidRPr="009921E1" w:rsidRDefault="009921E1" w:rsidP="009921E1">
      <w:pPr>
        <w:rPr>
          <w:rStyle w:val="Hyperlink"/>
          <w:rFonts w:ascii="Arial" w:hAnsi="Arial" w:cs="Arial"/>
        </w:rPr>
      </w:pPr>
      <w:r w:rsidRPr="009921E1">
        <w:rPr>
          <w:rFonts w:ascii="Arial" w:hAnsi="Arial" w:cs="Arial"/>
          <w:color w:val="0000FF"/>
          <w:u w:val="single"/>
        </w:rPr>
        <w:lastRenderedPageBreak/>
        <w:t>2. REINTEGRAÇÃO AO TRABALHO - CONCEITO</w:t>
      </w:r>
      <w:r w:rsidRPr="009921E1">
        <w:rPr>
          <w:rFonts w:ascii="Arial" w:hAnsi="Arial" w:cs="Arial"/>
        </w:rPr>
        <w:fldChar w:fldCharType="end"/>
      </w:r>
      <w:r w:rsidRPr="009921E1">
        <w:rPr>
          <w:rFonts w:ascii="Arial" w:hAnsi="Arial" w:cs="Arial"/>
        </w:rPr>
        <w:t xml:space="preserve"> </w:t>
      </w:r>
      <w:r w:rsidRPr="009921E1">
        <w:rPr>
          <w:rFonts w:ascii="Arial" w:hAnsi="Arial" w:cs="Arial"/>
        </w:rPr>
        <w:fldChar w:fldCharType="begin"/>
      </w:r>
      <w:r w:rsidRPr="009921E1">
        <w:rPr>
          <w:rFonts w:ascii="Arial" w:hAnsi="Arial" w:cs="Arial"/>
        </w:rPr>
        <w:instrText xml:space="preserve"> HYPERLINK "http://www.lefisc.com.br/boletins/2012/junho_semana_1/reintegracao_do_empregado_estavel_-_consequencias_no_contrato_de_trabalho/index.asp" \l "21#21" </w:instrText>
      </w:r>
      <w:r w:rsidRPr="009921E1">
        <w:rPr>
          <w:rFonts w:ascii="Arial" w:hAnsi="Arial" w:cs="Arial"/>
        </w:rPr>
        <w:fldChar w:fldCharType="separate"/>
      </w:r>
    </w:p>
    <w:p w:rsidR="009921E1" w:rsidRPr="009921E1" w:rsidRDefault="009921E1" w:rsidP="009921E1">
      <w:pPr>
        <w:rPr>
          <w:rStyle w:val="Hyperlink"/>
          <w:rFonts w:ascii="Arial" w:hAnsi="Arial" w:cs="Arial"/>
        </w:rPr>
      </w:pPr>
      <w:r w:rsidRPr="009921E1">
        <w:rPr>
          <w:rFonts w:ascii="Arial" w:hAnsi="Arial" w:cs="Arial"/>
          <w:color w:val="0000FF"/>
          <w:u w:val="single"/>
        </w:rPr>
        <w:t>2.1. Ocorrência da Reintegração</w:t>
      </w:r>
      <w:r w:rsidRPr="009921E1">
        <w:rPr>
          <w:rFonts w:ascii="Arial" w:hAnsi="Arial" w:cs="Arial"/>
        </w:rPr>
        <w:fldChar w:fldCharType="end"/>
      </w:r>
      <w:r w:rsidRPr="009921E1">
        <w:rPr>
          <w:rFonts w:ascii="Arial" w:hAnsi="Arial" w:cs="Arial"/>
        </w:rPr>
        <w:t xml:space="preserve"> </w:t>
      </w:r>
      <w:r w:rsidRPr="009921E1">
        <w:rPr>
          <w:rFonts w:ascii="Arial" w:hAnsi="Arial" w:cs="Arial"/>
        </w:rPr>
        <w:fldChar w:fldCharType="begin"/>
      </w:r>
      <w:r w:rsidRPr="009921E1">
        <w:rPr>
          <w:rFonts w:ascii="Arial" w:hAnsi="Arial" w:cs="Arial"/>
        </w:rPr>
        <w:instrText xml:space="preserve"> HYPERLINK "http://www.lefisc.com.br/boletins/2012/junho_semana_1/reintegracao_do_empregado_estavel_-_consequencias_no_contrato_de_trabalho/index.asp" \l "22#22" </w:instrText>
      </w:r>
      <w:r w:rsidRPr="009921E1">
        <w:rPr>
          <w:rFonts w:ascii="Arial" w:hAnsi="Arial" w:cs="Arial"/>
        </w:rPr>
        <w:fldChar w:fldCharType="separate"/>
      </w:r>
    </w:p>
    <w:p w:rsidR="009921E1" w:rsidRPr="009921E1" w:rsidRDefault="009921E1" w:rsidP="009921E1">
      <w:pPr>
        <w:rPr>
          <w:rStyle w:val="Hyperlink"/>
          <w:rFonts w:ascii="Arial" w:hAnsi="Arial" w:cs="Arial"/>
        </w:rPr>
      </w:pPr>
      <w:r w:rsidRPr="009921E1">
        <w:rPr>
          <w:rFonts w:ascii="Arial" w:hAnsi="Arial" w:cs="Arial"/>
          <w:color w:val="0000FF"/>
          <w:u w:val="single"/>
        </w:rPr>
        <w:t>2.2. O Poder de Demissão</w:t>
      </w:r>
      <w:r w:rsidRPr="009921E1">
        <w:rPr>
          <w:rFonts w:ascii="Arial" w:hAnsi="Arial" w:cs="Arial"/>
        </w:rPr>
        <w:fldChar w:fldCharType="end"/>
      </w:r>
      <w:r w:rsidRPr="009921E1">
        <w:rPr>
          <w:rFonts w:ascii="Arial" w:hAnsi="Arial" w:cs="Arial"/>
        </w:rPr>
        <w:t xml:space="preserve"> </w:t>
      </w:r>
      <w:r w:rsidRPr="009921E1">
        <w:rPr>
          <w:rFonts w:ascii="Arial" w:hAnsi="Arial" w:cs="Arial"/>
        </w:rPr>
        <w:fldChar w:fldCharType="begin"/>
      </w:r>
      <w:r w:rsidRPr="009921E1">
        <w:rPr>
          <w:rFonts w:ascii="Arial" w:hAnsi="Arial" w:cs="Arial"/>
        </w:rPr>
        <w:instrText xml:space="preserve"> HYPERLINK "http://www.lefisc.com.br/boletins/2012/junho_semana_1/reintegracao_do_empregado_estavel_-_consequencias_no_contrato_de_trabalho/index.asp" \l "23#23" </w:instrText>
      </w:r>
      <w:r w:rsidRPr="009921E1">
        <w:rPr>
          <w:rFonts w:ascii="Arial" w:hAnsi="Arial" w:cs="Arial"/>
        </w:rPr>
        <w:fldChar w:fldCharType="separate"/>
      </w:r>
    </w:p>
    <w:p w:rsidR="009921E1" w:rsidRPr="009921E1" w:rsidRDefault="009921E1" w:rsidP="009921E1">
      <w:pPr>
        <w:rPr>
          <w:rStyle w:val="Hyperlink"/>
          <w:rFonts w:ascii="Arial" w:hAnsi="Arial" w:cs="Arial"/>
        </w:rPr>
      </w:pPr>
      <w:r w:rsidRPr="009921E1">
        <w:rPr>
          <w:rFonts w:ascii="Arial" w:hAnsi="Arial" w:cs="Arial"/>
          <w:color w:val="0000FF"/>
          <w:u w:val="single"/>
        </w:rPr>
        <w:t>2.3. Principais Situações de Estabilidade</w:t>
      </w:r>
      <w:r w:rsidRPr="009921E1">
        <w:rPr>
          <w:rFonts w:ascii="Arial" w:hAnsi="Arial" w:cs="Arial"/>
        </w:rPr>
        <w:fldChar w:fldCharType="end"/>
      </w:r>
      <w:r w:rsidRPr="009921E1">
        <w:rPr>
          <w:rFonts w:ascii="Arial" w:hAnsi="Arial" w:cs="Arial"/>
        </w:rPr>
        <w:t xml:space="preserve"> </w:t>
      </w:r>
      <w:r w:rsidRPr="009921E1">
        <w:rPr>
          <w:rFonts w:ascii="Arial" w:hAnsi="Arial" w:cs="Arial"/>
        </w:rPr>
        <w:fldChar w:fldCharType="begin"/>
      </w:r>
      <w:r w:rsidRPr="009921E1">
        <w:rPr>
          <w:rFonts w:ascii="Arial" w:hAnsi="Arial" w:cs="Arial"/>
        </w:rPr>
        <w:instrText xml:space="preserve"> HYPERLINK "http://www.lefisc.com.br/boletins/2012/junho_semana_1/reintegracao_do_empregado_estavel_-_consequencias_no_contrato_de_trabalho/index.asp" \l "3#3" </w:instrText>
      </w:r>
      <w:r w:rsidRPr="009921E1">
        <w:rPr>
          <w:rFonts w:ascii="Arial" w:hAnsi="Arial" w:cs="Arial"/>
        </w:rPr>
        <w:fldChar w:fldCharType="separate"/>
      </w:r>
    </w:p>
    <w:p w:rsidR="009921E1" w:rsidRPr="009921E1" w:rsidRDefault="009921E1" w:rsidP="009921E1">
      <w:pPr>
        <w:rPr>
          <w:rStyle w:val="Hyperlink"/>
          <w:rFonts w:ascii="Arial" w:hAnsi="Arial" w:cs="Arial"/>
        </w:rPr>
      </w:pPr>
      <w:r w:rsidRPr="009921E1">
        <w:rPr>
          <w:rFonts w:ascii="Arial" w:hAnsi="Arial" w:cs="Arial"/>
          <w:color w:val="0000FF"/>
          <w:u w:val="single"/>
        </w:rPr>
        <w:t>3. DIREITO À REINTEGRAÇÃO AO TRABALHO</w:t>
      </w:r>
      <w:r w:rsidRPr="009921E1">
        <w:rPr>
          <w:rFonts w:ascii="Arial" w:hAnsi="Arial" w:cs="Arial"/>
        </w:rPr>
        <w:fldChar w:fldCharType="end"/>
      </w:r>
      <w:r w:rsidRPr="009921E1">
        <w:rPr>
          <w:rFonts w:ascii="Arial" w:hAnsi="Arial" w:cs="Arial"/>
        </w:rPr>
        <w:t xml:space="preserve"> </w:t>
      </w:r>
      <w:r w:rsidRPr="009921E1">
        <w:rPr>
          <w:rFonts w:ascii="Arial" w:hAnsi="Arial" w:cs="Arial"/>
        </w:rPr>
        <w:fldChar w:fldCharType="begin"/>
      </w:r>
      <w:r w:rsidRPr="009921E1">
        <w:rPr>
          <w:rFonts w:ascii="Arial" w:hAnsi="Arial" w:cs="Arial"/>
        </w:rPr>
        <w:instrText xml:space="preserve"> HYPERLINK "http://www.lefisc.com.br/boletins/2012/junho_semana_1/reintegracao_do_empregado_estavel_-_consequencias_no_contrato_de_trabalho/index.asp" \l "4#4" </w:instrText>
      </w:r>
      <w:r w:rsidRPr="009921E1">
        <w:rPr>
          <w:rFonts w:ascii="Arial" w:hAnsi="Arial" w:cs="Arial"/>
        </w:rPr>
        <w:fldChar w:fldCharType="separate"/>
      </w:r>
    </w:p>
    <w:p w:rsidR="009921E1" w:rsidRPr="009921E1" w:rsidRDefault="009921E1" w:rsidP="009921E1">
      <w:pPr>
        <w:rPr>
          <w:rFonts w:ascii="Arial" w:hAnsi="Arial" w:cs="Arial"/>
        </w:rPr>
      </w:pPr>
      <w:r w:rsidRPr="009921E1">
        <w:rPr>
          <w:rFonts w:ascii="Arial" w:hAnsi="Arial" w:cs="Arial"/>
          <w:color w:val="0000FF"/>
          <w:u w:val="single"/>
        </w:rPr>
        <w:t>4. CONSIDERAÇÕES</w:t>
      </w:r>
      <w:r w:rsidRPr="009921E1">
        <w:rPr>
          <w:rFonts w:ascii="Arial" w:hAnsi="Arial" w:cs="Arial"/>
        </w:rPr>
        <w:fldChar w:fldCharType="end"/>
      </w:r>
      <w:r w:rsidRPr="009921E1">
        <w:rPr>
          <w:rFonts w:ascii="Arial" w:hAnsi="Arial" w:cs="Arial"/>
        </w:rPr>
        <w:t xml:space="preserve"> </w:t>
      </w:r>
    </w:p>
    <w:p w:rsidR="009921E1" w:rsidRPr="009921E1" w:rsidRDefault="009921E1" w:rsidP="009921E1">
      <w:pPr>
        <w:pStyle w:val="Ttulo2"/>
        <w:rPr>
          <w:rFonts w:ascii="Arial" w:hAnsi="Arial" w:cs="Arial"/>
        </w:rPr>
      </w:pPr>
      <w:bookmarkStart w:id="85" w:name="1"/>
      <w:bookmarkStart w:id="86" w:name="_Toc327361282"/>
      <w:bookmarkEnd w:id="85"/>
      <w:r w:rsidRPr="009921E1">
        <w:rPr>
          <w:rFonts w:ascii="Arial" w:hAnsi="Arial" w:cs="Arial"/>
        </w:rPr>
        <w:t>1. CONCEITO DE ESTABILIDADE</w:t>
      </w:r>
      <w:bookmarkEnd w:id="86"/>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"Estabilidade é o direito do trabalhador de permanecer no emprego, mesmo contra a vontade do empregador, enquanto existir uma causa relevante e expressa em lei que permita sua dispensa" (Amauri Mascaro Nascimento).</w:t>
      </w:r>
    </w:p>
    <w:p w:rsidR="009921E1" w:rsidRPr="009921E1" w:rsidRDefault="009921E1" w:rsidP="009921E1">
      <w:pPr>
        <w:pStyle w:val="Ttulo2"/>
        <w:jc w:val="both"/>
        <w:rPr>
          <w:rFonts w:ascii="Arial" w:hAnsi="Arial" w:cs="Arial"/>
        </w:rPr>
      </w:pPr>
      <w:bookmarkStart w:id="87" w:name="2"/>
      <w:bookmarkStart w:id="88" w:name="_Toc327361283"/>
      <w:bookmarkEnd w:id="87"/>
      <w:r w:rsidRPr="009921E1">
        <w:rPr>
          <w:rFonts w:ascii="Arial" w:hAnsi="Arial" w:cs="Arial"/>
        </w:rPr>
        <w:t xml:space="preserve">2. </w:t>
      </w:r>
      <w:r w:rsidRPr="009921E1">
        <w:rPr>
          <w:rStyle w:val="Forte"/>
          <w:rFonts w:ascii="Arial" w:hAnsi="Arial" w:cs="Arial"/>
          <w:b/>
          <w:bCs/>
        </w:rPr>
        <w:t>REINTEGRAÇÃO AO TRABALHO - CONCEITO</w:t>
      </w:r>
      <w:bookmarkEnd w:id="88"/>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A reintegração ao trabalho consiste em restabelecer a posse completa, ou seja, em devolver ao empregado o vínculo de emprego que lhe foi tirado pelo poder da empresa e com ele, todas as garantias contratuais havidas antes da demissão.</w:t>
      </w:r>
    </w:p>
    <w:p w:rsidR="009921E1" w:rsidRPr="009921E1" w:rsidRDefault="009921E1" w:rsidP="009921E1">
      <w:pPr>
        <w:pStyle w:val="Ttulo2"/>
        <w:jc w:val="both"/>
        <w:rPr>
          <w:rFonts w:ascii="Arial" w:hAnsi="Arial" w:cs="Arial"/>
        </w:rPr>
      </w:pPr>
      <w:bookmarkStart w:id="89" w:name="21"/>
      <w:bookmarkStart w:id="90" w:name="_Toc327361284"/>
      <w:bookmarkEnd w:id="89"/>
      <w:r w:rsidRPr="009921E1">
        <w:rPr>
          <w:rFonts w:ascii="Arial" w:hAnsi="Arial" w:cs="Arial"/>
        </w:rPr>
        <w:t xml:space="preserve">2.1. </w:t>
      </w:r>
      <w:r w:rsidRPr="009921E1">
        <w:rPr>
          <w:rStyle w:val="Forte"/>
          <w:rFonts w:ascii="Arial" w:hAnsi="Arial" w:cs="Arial"/>
          <w:b/>
          <w:bCs/>
        </w:rPr>
        <w:t>Ocorrência da Reintegração</w:t>
      </w:r>
      <w:bookmarkEnd w:id="90"/>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A reintegração do empregado pode ocorrer pelo próprio empregador ao observar que a demissão do empregado foi indevida ou, por determinação judicial ao verificar que o empregador excedeu seu poder diretivo demitindo injustificadamente o empregado que gozava de estabilidade no emprego. </w:t>
      </w:r>
    </w:p>
    <w:p w:rsidR="009921E1" w:rsidRPr="009921E1" w:rsidRDefault="009921E1" w:rsidP="009921E1">
      <w:pPr>
        <w:pStyle w:val="Ttulo2"/>
        <w:jc w:val="both"/>
        <w:rPr>
          <w:rFonts w:ascii="Arial" w:hAnsi="Arial" w:cs="Arial"/>
        </w:rPr>
      </w:pPr>
      <w:bookmarkStart w:id="91" w:name="22"/>
      <w:bookmarkStart w:id="92" w:name="_Toc327361285"/>
      <w:bookmarkEnd w:id="91"/>
      <w:r w:rsidRPr="009921E1">
        <w:rPr>
          <w:rFonts w:ascii="Arial" w:hAnsi="Arial" w:cs="Arial"/>
        </w:rPr>
        <w:t xml:space="preserve">2.2. </w:t>
      </w:r>
      <w:r w:rsidRPr="009921E1">
        <w:rPr>
          <w:rStyle w:val="Forte"/>
          <w:rFonts w:ascii="Arial" w:hAnsi="Arial" w:cs="Arial"/>
          <w:b/>
          <w:bCs/>
        </w:rPr>
        <w:t>O Poder de Demissão</w:t>
      </w:r>
      <w:bookmarkEnd w:id="92"/>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Legalmente as empresas não precisam de justificativa para demitir o empregado, ou seja, a condição de empregador, determinada pelo art. 2º da CLT, assegura o direito de despedir o empregado sem justa causa.</w:t>
      </w:r>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No entanto, este poder não é ilimitado uma vez que a própria legislação estabelece algumas situações em que os empregados são revestidos de proteção contra a demissão sem justo motivo. </w:t>
      </w:r>
    </w:p>
    <w:p w:rsidR="009921E1" w:rsidRPr="009921E1" w:rsidRDefault="009921E1" w:rsidP="009921E1">
      <w:pPr>
        <w:pStyle w:val="Ttulo2"/>
        <w:jc w:val="both"/>
        <w:rPr>
          <w:rFonts w:ascii="Arial" w:hAnsi="Arial" w:cs="Arial"/>
        </w:rPr>
      </w:pPr>
      <w:bookmarkStart w:id="93" w:name="23"/>
      <w:bookmarkStart w:id="94" w:name="_Toc327361286"/>
      <w:bookmarkEnd w:id="93"/>
      <w:r w:rsidRPr="009921E1">
        <w:rPr>
          <w:rFonts w:ascii="Arial" w:hAnsi="Arial" w:cs="Arial"/>
        </w:rPr>
        <w:t>2.3.</w:t>
      </w:r>
      <w:r w:rsidRPr="009921E1">
        <w:rPr>
          <w:rStyle w:val="Forte"/>
          <w:rFonts w:ascii="Arial" w:hAnsi="Arial" w:cs="Arial"/>
          <w:b/>
          <w:bCs/>
        </w:rPr>
        <w:t xml:space="preserve"> Principais Situações de Estabilidade</w:t>
      </w:r>
      <w:bookmarkEnd w:id="94"/>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As principais situações que revestem os empregados desta proteção são as de estabilidades legais (como CIPA, gestante, acidente de trabalho, dirigente sindical, entre outras), as de estabilidades por força de convenção coletiva de trabalho, bem como a garantia indireta do emprego em função das cotas mínimas de profissionais (deficientes físicos) que as empresas são obrigadas a manter no quadro de pessoal. </w:t>
      </w:r>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Considerando as garantias constitucionais da dignidade da pessoa humana e da função social do contrato, nada obsta que outras situações (dependendo do caso concreto analisado) possam ensejar a reintegração do empregado. </w:t>
      </w:r>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Tais situações limitam o poder diretivo da empresa em agir de forma arbitrária na demissão de seus empregados, obrigando o empregador a indicar o justo motivo dentre os previstos no art. 482 da CLT. Se há necessidade de demitir um empregado estável, pressupõe-se que este descumpriu o contrato de trabalho, que deixou de arcar com suas obrigações na relação contratual (em algum dos motivos previstos no dispositivo legal) e, portanto, merece a justa causa. </w:t>
      </w:r>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Caso o empregador não indique o motivo da justa causa ou se a penalidade da justa causa aplicada for desproporcional ao ato falho cometido pelo empregado, o empregador estará sujeito a reintegrar o empregado ao seu quadro de pessoal. </w:t>
      </w:r>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Por isso, antes de proceder a demissão arbitrária é preciso que a empresa verifique quais são os empregados que possuem estabilidade ou se o ato falho cometido enseja realmente a rescisão contratual por justo motivo, pois aplicar uma justa causa quando se deveria aplicar uma advertência ou suspensão, por exemplo, configura a aplicação de medida desproporcional. </w:t>
      </w:r>
    </w:p>
    <w:p w:rsidR="009921E1" w:rsidRPr="009921E1" w:rsidRDefault="009921E1" w:rsidP="009921E1">
      <w:pPr>
        <w:pStyle w:val="Ttulo2"/>
        <w:jc w:val="both"/>
        <w:rPr>
          <w:rFonts w:ascii="Arial" w:hAnsi="Arial" w:cs="Arial"/>
        </w:rPr>
      </w:pPr>
      <w:bookmarkStart w:id="95" w:name="3"/>
      <w:bookmarkStart w:id="96" w:name="_Toc327361287"/>
      <w:bookmarkEnd w:id="95"/>
      <w:r w:rsidRPr="009921E1">
        <w:rPr>
          <w:rFonts w:ascii="Arial" w:hAnsi="Arial" w:cs="Arial"/>
        </w:rPr>
        <w:t xml:space="preserve">3. </w:t>
      </w:r>
      <w:r w:rsidRPr="009921E1">
        <w:rPr>
          <w:rStyle w:val="Forte"/>
          <w:rFonts w:ascii="Arial" w:hAnsi="Arial" w:cs="Arial"/>
          <w:b/>
          <w:bCs/>
        </w:rPr>
        <w:t>DIREITO À REINTEGRAÇÃO AO TRABALHO</w:t>
      </w:r>
      <w:bookmarkEnd w:id="96"/>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O empregado demitido injustamente tem o direito à reintegração na empresa, devendo ser restabelecidas as garantias havidas antes do desligamento como salário, benefícios, cargo, férias integrais ou proporcionais, 13º salário entre outras, ou seja, anula-se a rescisão de </w:t>
      </w:r>
      <w:r w:rsidRPr="009921E1">
        <w:rPr>
          <w:rFonts w:ascii="Arial" w:hAnsi="Arial" w:cs="Arial"/>
        </w:rPr>
        <w:lastRenderedPageBreak/>
        <w:t xml:space="preserve">contrato e o empregado volta a exercer suas atividades normalmente como se a rescisão não tivesse acontecido. </w:t>
      </w:r>
    </w:p>
    <w:p w:rsidR="009921E1" w:rsidRPr="009921E1" w:rsidRDefault="009921E1" w:rsidP="009921E1">
      <w:pPr>
        <w:pStyle w:val="NormalWeb"/>
        <w:spacing w:before="0" w:beforeAutospacing="0" w:after="0" w:afterAutospacing="0"/>
        <w:jc w:val="both"/>
        <w:rPr>
          <w:rFonts w:ascii="Arial" w:hAnsi="Arial" w:cs="Arial"/>
        </w:rPr>
      </w:pPr>
      <w:r w:rsidRPr="009921E1">
        <w:rPr>
          <w:rStyle w:val="Forte"/>
          <w:rFonts w:ascii="Arial" w:hAnsi="Arial" w:cs="Arial"/>
        </w:rPr>
        <w:t xml:space="preserve">O lapso temporal havido entre a rescisão de contrato e a reintegração do empregado, tem sido considerado pela Justiça do Trabalho como tempo de serviço para todos os efeitos legais (trabalhistas e previdenciários). </w:t>
      </w:r>
    </w:p>
    <w:p w:rsidR="009921E1" w:rsidRPr="009921E1" w:rsidRDefault="009921E1" w:rsidP="009921E1">
      <w:pPr>
        <w:pStyle w:val="NormalWeb"/>
        <w:spacing w:before="0" w:beforeAutospacing="0" w:after="0" w:afterAutospacing="0"/>
        <w:jc w:val="both"/>
        <w:rPr>
          <w:rFonts w:ascii="Arial" w:hAnsi="Arial" w:cs="Arial"/>
        </w:rPr>
      </w:pPr>
      <w:r w:rsidRPr="009921E1">
        <w:rPr>
          <w:rStyle w:val="Forte"/>
          <w:rFonts w:ascii="Arial" w:hAnsi="Arial" w:cs="Arial"/>
        </w:rPr>
        <w:t>Neste caso, a empresa fica sujeita às seguintes obrigações:</w:t>
      </w:r>
    </w:p>
    <w:p w:rsidR="009921E1" w:rsidRPr="009921E1" w:rsidRDefault="009921E1" w:rsidP="009921E1">
      <w:pPr>
        <w:numPr>
          <w:ilvl w:val="0"/>
          <w:numId w:val="43"/>
        </w:numPr>
        <w:jc w:val="both"/>
        <w:rPr>
          <w:rFonts w:ascii="Arial" w:hAnsi="Arial" w:cs="Arial"/>
        </w:rPr>
      </w:pPr>
      <w:r w:rsidRPr="009921E1">
        <w:rPr>
          <w:rFonts w:ascii="Arial" w:hAnsi="Arial" w:cs="Arial"/>
        </w:rPr>
        <w:t xml:space="preserve">Pagar a remuneração (salário, vantagens, prêmios, médias de adicionais entre outras) de todo o tempo que o empregado ficou afastado, corrigidos monetariamente; </w:t>
      </w:r>
    </w:p>
    <w:p w:rsidR="009921E1" w:rsidRPr="009921E1" w:rsidRDefault="009921E1" w:rsidP="009921E1">
      <w:pPr>
        <w:numPr>
          <w:ilvl w:val="0"/>
          <w:numId w:val="43"/>
        </w:numPr>
        <w:jc w:val="both"/>
        <w:rPr>
          <w:rFonts w:ascii="Arial" w:hAnsi="Arial" w:cs="Arial"/>
        </w:rPr>
      </w:pPr>
      <w:r w:rsidRPr="009921E1">
        <w:rPr>
          <w:rFonts w:ascii="Arial" w:hAnsi="Arial" w:cs="Arial"/>
        </w:rPr>
        <w:t xml:space="preserve">Recolher (por competência) todos os tributos decorrentes deste pagamento como INSS, imposto de renda e FGTS; </w:t>
      </w:r>
    </w:p>
    <w:p w:rsidR="009921E1" w:rsidRPr="009921E1" w:rsidRDefault="009921E1" w:rsidP="009921E1">
      <w:pPr>
        <w:numPr>
          <w:ilvl w:val="0"/>
          <w:numId w:val="43"/>
        </w:numPr>
        <w:jc w:val="both"/>
        <w:rPr>
          <w:rFonts w:ascii="Arial" w:hAnsi="Arial" w:cs="Arial"/>
        </w:rPr>
      </w:pPr>
      <w:r w:rsidRPr="009921E1">
        <w:rPr>
          <w:rFonts w:ascii="Arial" w:hAnsi="Arial" w:cs="Arial"/>
        </w:rPr>
        <w:t xml:space="preserve">Conceder eventual reajuste salarial que tenha ocorrido neste período; </w:t>
      </w:r>
    </w:p>
    <w:p w:rsidR="009921E1" w:rsidRPr="009921E1" w:rsidRDefault="009921E1" w:rsidP="009921E1">
      <w:pPr>
        <w:numPr>
          <w:ilvl w:val="0"/>
          <w:numId w:val="43"/>
        </w:numPr>
        <w:jc w:val="both"/>
        <w:rPr>
          <w:rFonts w:ascii="Arial" w:hAnsi="Arial" w:cs="Arial"/>
        </w:rPr>
      </w:pPr>
      <w:r w:rsidRPr="009921E1">
        <w:rPr>
          <w:rFonts w:ascii="Arial" w:hAnsi="Arial" w:cs="Arial"/>
        </w:rPr>
        <w:t xml:space="preserve">Computar este período como tempo de trabalho para efeito de férias e 13º salário. </w:t>
      </w:r>
    </w:p>
    <w:p w:rsidR="009921E1" w:rsidRPr="009921E1" w:rsidRDefault="009921E1" w:rsidP="009921E1">
      <w:pPr>
        <w:pStyle w:val="Ttulo2"/>
        <w:jc w:val="both"/>
        <w:rPr>
          <w:rFonts w:ascii="Arial" w:hAnsi="Arial" w:cs="Arial"/>
        </w:rPr>
      </w:pPr>
      <w:bookmarkStart w:id="97" w:name="4"/>
      <w:bookmarkStart w:id="98" w:name="_Toc327361288"/>
      <w:bookmarkEnd w:id="97"/>
      <w:r w:rsidRPr="009921E1">
        <w:rPr>
          <w:rFonts w:ascii="Arial" w:hAnsi="Arial" w:cs="Arial"/>
        </w:rPr>
        <w:t xml:space="preserve">4. </w:t>
      </w:r>
      <w:r w:rsidRPr="009921E1">
        <w:rPr>
          <w:rStyle w:val="Forte"/>
          <w:rFonts w:ascii="Arial" w:hAnsi="Arial" w:cs="Arial"/>
          <w:b/>
          <w:bCs/>
        </w:rPr>
        <w:t>CONSIDERAÇÕES</w:t>
      </w:r>
      <w:bookmarkEnd w:id="98"/>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Caso a empresa tenha recolhido a multa de 40% do FGTS (no caso de demissão sem justa causa), poderá ser feito o pedido de devolução do valor para a CAIXA, corrigido monetariamente, neste caso, se o trabalhador ainda não tiver sacado o respectivo valor.</w:t>
      </w:r>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Considerando que a empresa tenha realizado a anotação da baixa na CTPS, esta anotação deverá ser anulada. Como não há determinação legal de como proceder nesta situação, a empresa poderá utilizar a parte de "anotações gerais" da CTPS, informando que a rescisão foi anulada em razão da reintegração e indicando a página onde consta a baixa indevida. Ao lado da data da baixa na parte de "contrato de trabalho", inserir uma observação indicando a página da ressalva em "anotações gerais", como, por exemplo, "Vide fls....". </w:t>
      </w:r>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Os pagamentos decorrentes da rescisão de contrato como férias indenizadas, 13º salário ou outras garantias previstas em acordo ou convenção coletiva de trabalho poderão ser compensadas da remuneração que o empregado reintegrado terá direito a receber durante o período em que esteve afastado. </w:t>
      </w:r>
    </w:p>
    <w:p w:rsidR="009921E1" w:rsidRPr="009921E1" w:rsidRDefault="009921E1" w:rsidP="009921E1">
      <w:pPr>
        <w:pStyle w:val="NormalWeb"/>
        <w:spacing w:before="0" w:beforeAutospacing="0" w:after="0" w:afterAutospacing="0"/>
        <w:jc w:val="both"/>
        <w:rPr>
          <w:rFonts w:ascii="Arial" w:hAnsi="Arial" w:cs="Arial"/>
        </w:rPr>
      </w:pPr>
      <w:r w:rsidRPr="009921E1">
        <w:rPr>
          <w:rStyle w:val="Forte"/>
          <w:rFonts w:ascii="Arial" w:hAnsi="Arial" w:cs="Arial"/>
        </w:rPr>
        <w:t xml:space="preserve">Veja decisão do TST sobre a reintegração de empregado (deficiente físico) demitido sem justa causa. </w:t>
      </w:r>
    </w:p>
    <w:p w:rsidR="009921E1" w:rsidRPr="009921E1" w:rsidRDefault="009921E1" w:rsidP="009921E1">
      <w:pPr>
        <w:pStyle w:val="NormalWeb"/>
        <w:spacing w:before="0" w:beforeAutospacing="0" w:after="0" w:afterAutospacing="0"/>
        <w:jc w:val="both"/>
        <w:rPr>
          <w:rFonts w:ascii="Arial" w:hAnsi="Arial" w:cs="Arial"/>
        </w:rPr>
      </w:pPr>
      <w:r w:rsidRPr="009921E1">
        <w:rPr>
          <w:rFonts w:ascii="Arial" w:hAnsi="Arial" w:cs="Arial"/>
        </w:rPr>
        <w:t xml:space="preserve">RECURSO DE REVISTA. REINTEGRAÇÃO. DEFICIENTE FÍSICO. EMPRESA COM MAIS DE 100 (CEM) EMPREGADOS. ART. 93 DA LEI Nº 8.213/91. O v. acórdão regional observou a disposição do artigo 93 da Lei nº 8.213/91, que obriga a empresa com 100 (cem) ou mais empregados a preencher de 2% (dois por cento) a 5% (cinco por cento) dos seus cargos com beneficiários reabilitados ou pessoas portadoras de deficiência, habilitadas. Na hipótese vertente está registrado que a Reclamada possui mais de 100 (cem) empregados em seu quadro. O dispositivo refere a quantidade de empregados na empresa, e não em cada estabelecimento, como quer fazer crer a Reclamada. Ressalte-se, por oportuno, que o § 1º do preceito estabelece garantia indireta de emprego, pois condiciona a dispensa do trabalhador reabilitado ou deficiente habilitado à contratação de substituto que tenha condição semelhante. Trata-se de limitação ao direito potestativo de despedir, motivo pelo qual, uma vez não cumprida a exigência legal, devida é a reintegração no emprego. HONORÁRIOS ADVOCATÍCIOS O Tribunal Regional deferiu a verba honorária tão só com fundamento no princípio da sucumbência, a despeito de o Autor não estar assistido pelo seu sindicato. São indevidos os honorários advocatícios, à luz da Orientação Jurisprudencial nº 305 da C. SBDI-1 e da Súmula nº 219/TST. (Processo: RR - 129/2002-002-22-00. Publicação: </w:t>
      </w:r>
      <w:smartTag w:uri="urn:schemas-microsoft-com:office:smarttags" w:element="date">
        <w:smartTagPr>
          <w:attr w:name="Year" w:val="2007"/>
          <w:attr w:name="Day" w:val="14"/>
          <w:attr w:name="Month" w:val="12"/>
          <w:attr w:name="ls" w:val="trans"/>
        </w:smartTagPr>
        <w:r w:rsidRPr="009921E1">
          <w:rPr>
            <w:rFonts w:ascii="Arial" w:hAnsi="Arial" w:cs="Arial"/>
          </w:rPr>
          <w:t>14/12/2007.</w:t>
        </w:r>
      </w:smartTag>
      <w:r w:rsidRPr="009921E1">
        <w:rPr>
          <w:rFonts w:ascii="Arial" w:hAnsi="Arial" w:cs="Arial"/>
        </w:rPr>
        <w:t xml:space="preserve"> Relatora: Ministra MARIA CRISTINA IRI GOYEN PEDUZZI). </w:t>
      </w:r>
    </w:p>
    <w:p w:rsidR="009059F3" w:rsidRDefault="009059F3" w:rsidP="009059F3">
      <w:pPr>
        <w:pStyle w:val="NormalWeb"/>
        <w:spacing w:before="0" w:beforeAutospacing="0" w:after="0" w:afterAutospacing="0"/>
        <w:jc w:val="both"/>
        <w:rPr>
          <w:rFonts w:ascii="Arial" w:hAnsi="Arial" w:cs="Arial"/>
          <w:sz w:val="25"/>
          <w:szCs w:val="25"/>
        </w:rPr>
      </w:pPr>
    </w:p>
    <w:p w:rsidR="009059F3" w:rsidRPr="00425A1A" w:rsidRDefault="009059F3" w:rsidP="009059F3">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w:t>
      </w:r>
      <w:r>
        <w:rPr>
          <w:rStyle w:val="Hyperlink"/>
          <w:rFonts w:ascii="Arial" w:hAnsi="Arial" w:cs="Arial"/>
          <w:i/>
        </w:rPr>
        <w:t>LEFISC</w:t>
      </w:r>
      <w:r w:rsidRPr="00425A1A">
        <w:rPr>
          <w:rStyle w:val="Hyperlink"/>
          <w:rFonts w:ascii="Arial" w:hAnsi="Arial" w:cs="Arial"/>
          <w:iCs/>
        </w:rPr>
        <w:t>.</w:t>
      </w:r>
    </w:p>
    <w:p w:rsidR="00C64C0C" w:rsidRPr="002F5F9B" w:rsidRDefault="009059F3" w:rsidP="009059F3">
      <w:pPr>
        <w:pStyle w:val="Recuodecorpodetexto2"/>
        <w:tabs>
          <w:tab w:val="left" w:pos="540"/>
        </w:tabs>
        <w:spacing w:after="0" w:line="360" w:lineRule="auto"/>
        <w:ind w:left="0"/>
        <w:jc w:val="both"/>
        <w:rPr>
          <w:rFonts w:ascii="Arial" w:hAnsi="Arial" w:cs="Arial"/>
          <w:sz w:val="16"/>
          <w:szCs w:val="16"/>
        </w:rPr>
      </w:pPr>
      <w:r w:rsidRPr="00425A1A">
        <w:rPr>
          <w:rFonts w:ascii="Arial" w:hAnsi="Arial" w:cs="Arial"/>
          <w:color w:val="0000FF"/>
          <w:u w:val="single"/>
        </w:rPr>
        <w:fldChar w:fldCharType="end"/>
      </w:r>
    </w:p>
    <w:p w:rsidR="00C64C0C" w:rsidRPr="00CF068D" w:rsidRDefault="00C64C0C" w:rsidP="00C64C0C">
      <w:pPr>
        <w:jc w:val="both"/>
        <w:rPr>
          <w:rFonts w:ascii="Arial" w:hAnsi="Arial" w:cs="Arial"/>
        </w:rPr>
      </w:pPr>
      <w:r w:rsidRPr="00CF068D">
        <w:rPr>
          <w:rFonts w:ascii="Arial" w:hAnsi="Arial" w:cs="Arial"/>
        </w:rPr>
        <w:t>______________________________Fim de Matéria__________________________________</w:t>
      </w:r>
    </w:p>
    <w:p w:rsidR="0045581B" w:rsidRPr="00CF068D" w:rsidRDefault="0045581B" w:rsidP="0045581B">
      <w:pPr>
        <w:pStyle w:val="NormalWeb"/>
        <w:spacing w:before="0" w:beforeAutospacing="0" w:after="0" w:afterAutospacing="0" w:line="360" w:lineRule="auto"/>
        <w:jc w:val="both"/>
        <w:rPr>
          <w:rFonts w:ascii="Arial" w:hAnsi="Arial" w:cs="Arial"/>
        </w:rPr>
      </w:pPr>
    </w:p>
    <w:p w:rsidR="00C745FA" w:rsidRPr="00CF068D" w:rsidRDefault="00C745FA" w:rsidP="00253CB2">
      <w:pPr>
        <w:pStyle w:val="Ttulo1"/>
        <w:spacing w:before="0" w:after="0"/>
        <w:rPr>
          <w:rFonts w:cs="Arial"/>
          <w:bCs/>
          <w:sz w:val="24"/>
        </w:rPr>
      </w:pPr>
      <w:bookmarkStart w:id="99" w:name="_Toc327361289"/>
      <w:r w:rsidRPr="00CF068D">
        <w:rPr>
          <w:rFonts w:cs="Arial"/>
          <w:bCs/>
          <w:sz w:val="24"/>
        </w:rPr>
        <w:t>TV CRC - S P</w:t>
      </w:r>
      <w:bookmarkEnd w:id="81"/>
      <w:bookmarkEnd w:id="82"/>
      <w:bookmarkEnd w:id="99"/>
    </w:p>
    <w:p w:rsidR="00482DB5" w:rsidRPr="00CF068D" w:rsidRDefault="00482DB5" w:rsidP="005256FE">
      <w:pPr>
        <w:pStyle w:val="NormalWeb"/>
        <w:spacing w:before="0" w:beforeAutospacing="0" w:after="0" w:afterAutospacing="0" w:line="360" w:lineRule="auto"/>
        <w:rPr>
          <w:rFonts w:ascii="Arial" w:hAnsi="Arial" w:cs="Arial"/>
        </w:rPr>
      </w:pPr>
      <w:bookmarkStart w:id="100" w:name="_Toc296514811"/>
      <w:bookmarkStart w:id="101" w:name="_Toc298345923"/>
    </w:p>
    <w:p w:rsidR="00C745FA" w:rsidRPr="00CF068D" w:rsidRDefault="00E54104" w:rsidP="005256FE">
      <w:pPr>
        <w:pStyle w:val="Ttulo3"/>
        <w:spacing w:line="480" w:lineRule="auto"/>
        <w:jc w:val="center"/>
        <w:rPr>
          <w:rFonts w:ascii="Arial" w:hAnsi="Arial" w:cs="Arial"/>
          <w:sz w:val="24"/>
        </w:rPr>
      </w:pPr>
      <w:bookmarkStart w:id="102" w:name="_Toc327361290"/>
      <w:r w:rsidRPr="00CF068D">
        <w:rPr>
          <w:rFonts w:ascii="Arial" w:hAnsi="Arial" w:cs="Arial"/>
          <w:sz w:val="24"/>
        </w:rPr>
        <w:lastRenderedPageBreak/>
        <w:t xml:space="preserve">ASSISTA </w:t>
      </w:r>
      <w:r w:rsidR="00833130" w:rsidRPr="00CF068D">
        <w:rPr>
          <w:rFonts w:ascii="Arial" w:hAnsi="Arial" w:cs="Arial"/>
          <w:sz w:val="24"/>
        </w:rPr>
        <w:t>AO PROGRAMA</w:t>
      </w:r>
      <w:r w:rsidRPr="00CF068D">
        <w:rPr>
          <w:rFonts w:ascii="Arial" w:hAnsi="Arial" w:cs="Arial"/>
          <w:sz w:val="24"/>
        </w:rPr>
        <w:t>: “</w:t>
      </w:r>
      <w:bookmarkEnd w:id="100"/>
      <w:bookmarkEnd w:id="101"/>
      <w:r w:rsidR="005921DA">
        <w:rPr>
          <w:rFonts w:ascii="Arial" w:hAnsi="Arial" w:cs="Arial"/>
          <w:sz w:val="24"/>
        </w:rPr>
        <w:t>ESPAÇO TECNICO</w:t>
      </w:r>
      <w:r w:rsidR="007125A8" w:rsidRPr="00CF068D">
        <w:rPr>
          <w:rFonts w:ascii="Arial" w:hAnsi="Arial" w:cs="Arial"/>
          <w:sz w:val="24"/>
        </w:rPr>
        <w:t>”</w:t>
      </w:r>
      <w:bookmarkEnd w:id="102"/>
    </w:p>
    <w:p w:rsidR="00C745FA" w:rsidRPr="00CF068D" w:rsidRDefault="00B245C5" w:rsidP="005256FE">
      <w:pPr>
        <w:pStyle w:val="NormalWeb"/>
        <w:spacing w:before="0" w:beforeAutospacing="0" w:after="0" w:afterAutospacing="0" w:line="480" w:lineRule="auto"/>
        <w:jc w:val="center"/>
        <w:rPr>
          <w:rFonts w:ascii="Arial" w:hAnsi="Arial" w:cs="Arial"/>
          <w:b/>
        </w:rPr>
      </w:pPr>
      <w:r w:rsidRPr="00CF068D">
        <w:rPr>
          <w:rFonts w:ascii="Arial" w:hAnsi="Arial" w:cs="Arial"/>
          <w:b/>
        </w:rPr>
        <w:t>“</w:t>
      </w:r>
      <w:r w:rsidR="005921DA">
        <w:rPr>
          <w:rFonts w:ascii="Arial" w:hAnsi="Arial" w:cs="Arial"/>
          <w:b/>
        </w:rPr>
        <w:t>ECD – ESCRITURAÇÃO CONTABIL DIGITAL</w:t>
      </w:r>
      <w:r w:rsidR="007125A8" w:rsidRPr="00CF068D">
        <w:rPr>
          <w:rFonts w:ascii="Arial" w:hAnsi="Arial" w:cs="Arial"/>
          <w:b/>
        </w:rPr>
        <w:t>”</w:t>
      </w:r>
    </w:p>
    <w:p w:rsidR="00C745FA" w:rsidRPr="00CF068D" w:rsidRDefault="00C745FA" w:rsidP="005256FE">
      <w:pPr>
        <w:pStyle w:val="NormalWeb"/>
        <w:spacing w:before="0" w:beforeAutospacing="0" w:after="0" w:afterAutospacing="0" w:line="480" w:lineRule="auto"/>
        <w:jc w:val="center"/>
        <w:rPr>
          <w:rFonts w:ascii="Arial" w:hAnsi="Arial" w:cs="Arial"/>
          <w:b/>
        </w:rPr>
      </w:pPr>
      <w:r w:rsidRPr="00CF068D">
        <w:rPr>
          <w:rFonts w:ascii="Arial" w:hAnsi="Arial" w:cs="Arial"/>
          <w:b/>
        </w:rPr>
        <w:t xml:space="preserve">PARA ASSISTIR </w:t>
      </w:r>
      <w:hyperlink r:id="rId26" w:history="1">
        <w:r w:rsidRPr="00CF068D">
          <w:rPr>
            <w:rStyle w:val="Hyperlink"/>
            <w:rFonts w:ascii="Arial" w:hAnsi="Arial" w:cs="Arial"/>
            <w:b/>
          </w:rPr>
          <w:t>Clique aqui</w:t>
        </w:r>
      </w:hyperlink>
    </w:p>
    <w:p w:rsidR="00C745FA" w:rsidRPr="00CF068D" w:rsidRDefault="00C745FA" w:rsidP="00253CB2">
      <w:pPr>
        <w:jc w:val="center"/>
        <w:rPr>
          <w:rFonts w:ascii="Arial" w:hAnsi="Arial" w:cs="Arial"/>
        </w:rPr>
      </w:pPr>
      <w:r w:rsidRPr="00CF068D">
        <w:rPr>
          <w:rFonts w:ascii="Arial" w:hAnsi="Arial" w:cs="Arial"/>
        </w:rPr>
        <w:t>______________________________Fim de Matéria__________________________________</w:t>
      </w:r>
    </w:p>
    <w:p w:rsidR="00CF660B" w:rsidRPr="00CF068D" w:rsidRDefault="00CF660B" w:rsidP="00253CB2">
      <w:pPr>
        <w:spacing w:line="360" w:lineRule="auto"/>
        <w:rPr>
          <w:rFonts w:ascii="Arial" w:hAnsi="Arial" w:cs="Arial"/>
        </w:rPr>
      </w:pPr>
    </w:p>
    <w:p w:rsidR="00C127BD" w:rsidRPr="00CF068D" w:rsidRDefault="00C127BD" w:rsidP="00253CB2">
      <w:pPr>
        <w:pStyle w:val="Ttulo1"/>
        <w:spacing w:before="0" w:after="0"/>
        <w:rPr>
          <w:rFonts w:cs="Arial"/>
          <w:bCs/>
          <w:sz w:val="24"/>
        </w:rPr>
      </w:pPr>
      <w:bookmarkStart w:id="103" w:name="_Toc327361291"/>
      <w:r w:rsidRPr="00CF068D">
        <w:rPr>
          <w:rFonts w:cs="Arial"/>
          <w:bCs/>
          <w:sz w:val="24"/>
        </w:rPr>
        <w:t>MEDIAÇÃO E ARBITRAGEM</w:t>
      </w:r>
      <w:bookmarkEnd w:id="103"/>
    </w:p>
    <w:p w:rsidR="00A76411" w:rsidRPr="00CF068D" w:rsidRDefault="00A76411" w:rsidP="00253CB2">
      <w:pPr>
        <w:pStyle w:val="NormalWeb"/>
        <w:spacing w:before="0" w:beforeAutospacing="0" w:after="0" w:afterAutospacing="0"/>
        <w:rPr>
          <w:rFonts w:ascii="Arial" w:hAnsi="Arial" w:cs="Arial"/>
        </w:rPr>
      </w:pPr>
    </w:p>
    <w:p w:rsidR="00C127BD" w:rsidRPr="009059F3" w:rsidRDefault="009059F3" w:rsidP="000453EF">
      <w:pPr>
        <w:pStyle w:val="Ttulo3"/>
        <w:jc w:val="both"/>
        <w:rPr>
          <w:rFonts w:ascii="Arial" w:hAnsi="Arial" w:cs="Arial"/>
          <w:sz w:val="24"/>
        </w:rPr>
      </w:pPr>
      <w:bookmarkStart w:id="104" w:name="_Toc327361292"/>
      <w:r w:rsidRPr="009059F3">
        <w:rPr>
          <w:rFonts w:ascii="Arial" w:hAnsi="Arial" w:cs="Arial"/>
          <w:sz w:val="24"/>
        </w:rPr>
        <w:t>“O QUE SÃO MEDIAÇÃO E ARBITRAGEM” – ARTIGO</w:t>
      </w:r>
      <w:bookmarkEnd w:id="104"/>
    </w:p>
    <w:p w:rsidR="00911F47" w:rsidRDefault="00911F47" w:rsidP="00990235">
      <w:pPr>
        <w:pStyle w:val="NormalWeb"/>
        <w:spacing w:before="0" w:beforeAutospacing="0" w:after="0" w:afterAutospacing="0"/>
        <w:jc w:val="both"/>
        <w:rPr>
          <w:rFonts w:ascii="Arial" w:hAnsi="Arial" w:cs="Arial"/>
          <w:sz w:val="26"/>
          <w:szCs w:val="26"/>
        </w:rPr>
      </w:pPr>
    </w:p>
    <w:p w:rsidR="00AD6065" w:rsidRPr="00AD6065" w:rsidRDefault="00AD6065" w:rsidP="00AD6065">
      <w:pPr>
        <w:pStyle w:val="NormalWeb"/>
        <w:spacing w:before="0" w:beforeAutospacing="0" w:after="0" w:afterAutospacing="0"/>
        <w:jc w:val="both"/>
        <w:rPr>
          <w:rFonts w:ascii="Arial" w:hAnsi="Arial" w:cs="Arial"/>
        </w:rPr>
      </w:pPr>
      <w:r w:rsidRPr="00AD6065">
        <w:rPr>
          <w:rFonts w:ascii="Arial" w:hAnsi="Arial" w:cs="Arial"/>
        </w:rPr>
        <w:t xml:space="preserve">Uma nova forma de Justiça vem sendo aplicada no Brasil há algum tempo. Em países do Primeiro Mundo ela é chamada comunitária e cada vez mais por aqui vem dando resultado. No País, a Lei 9.307 de setembro de 1996 autorizou a utilização da arbitragem para o julgamento de litígios envolvendo bens patrimoniais disponíveis. Eles são aqueles direitos nos quais as partes podem transacionar - contratos em geral como civis, comerciais e trabalhistas. Com isso, passaram a existir os tribunais especializados nessas causas, que funcionam como meios alternativos de resolução de litígios. </w:t>
      </w:r>
    </w:p>
    <w:p w:rsidR="00AD6065" w:rsidRPr="00AD6065" w:rsidRDefault="00AD6065" w:rsidP="00AD6065">
      <w:pPr>
        <w:pStyle w:val="NormalWeb"/>
        <w:spacing w:before="0" w:beforeAutospacing="0" w:after="0" w:afterAutospacing="0"/>
        <w:jc w:val="both"/>
        <w:rPr>
          <w:rFonts w:ascii="Arial" w:hAnsi="Arial" w:cs="Arial"/>
          <w:b/>
        </w:rPr>
      </w:pPr>
      <w:r w:rsidRPr="00AD6065">
        <w:rPr>
          <w:rFonts w:ascii="Arial" w:hAnsi="Arial" w:cs="Arial"/>
          <w:b/>
        </w:rPr>
        <w:t>COMO FUNCIONA</w:t>
      </w:r>
    </w:p>
    <w:p w:rsidR="00AD6065" w:rsidRPr="00AD6065" w:rsidRDefault="00AD6065" w:rsidP="00AD6065">
      <w:pPr>
        <w:pStyle w:val="NormalWeb"/>
        <w:spacing w:before="0" w:beforeAutospacing="0" w:after="0" w:afterAutospacing="0"/>
        <w:jc w:val="both"/>
        <w:rPr>
          <w:rFonts w:ascii="Arial" w:hAnsi="Arial" w:cs="Arial"/>
        </w:rPr>
      </w:pPr>
      <w:r w:rsidRPr="00AD6065">
        <w:rPr>
          <w:rFonts w:ascii="Arial" w:hAnsi="Arial" w:cs="Arial"/>
        </w:rPr>
        <w:t xml:space="preserve">Existe uma distinção entre os tratamentos dados a cada processo, logo que uma pessoa procura o tribunal, é oferecida a Conciliação entre as partes envolvidas. Neste primeiro momento, os conciliadores sugerem aos interessados propostas para a resolução dos problemas. Logo depois, vem a Mediação, que consiste em um diálogo entre duas ou mais partes </w:t>
      </w:r>
      <w:smartTag w:uri="urn:schemas-microsoft-com:office:smarttags" w:element="PersonName">
        <w:smartTagPr>
          <w:attr w:name="ProductID" w:val="em conflito. Elas"/>
        </w:smartTagPr>
        <w:r w:rsidRPr="00AD6065">
          <w:rPr>
            <w:rFonts w:ascii="Arial" w:hAnsi="Arial" w:cs="Arial"/>
          </w:rPr>
          <w:t>em conflito. Elas</w:t>
        </w:r>
      </w:smartTag>
      <w:r w:rsidRPr="00AD6065">
        <w:rPr>
          <w:rFonts w:ascii="Arial" w:hAnsi="Arial" w:cs="Arial"/>
        </w:rPr>
        <w:t xml:space="preserve"> são acompanhadas por um mediador, para que possam chegar a um acordo satisfatório para ambas. Na Mediação prevalece sempre a vontade das partes. O mediador não impõe soluções, apenas aproxima as partes para que negociem diretamente e reconheçam o conflito para buscar algum tipo de solução que contemple e satisfaça razoavelmente os interesses de todas. </w:t>
      </w:r>
    </w:p>
    <w:p w:rsidR="00AD6065" w:rsidRPr="00AD6065" w:rsidRDefault="00AD6065" w:rsidP="00AD6065">
      <w:pPr>
        <w:pStyle w:val="NormalWeb"/>
        <w:spacing w:before="0" w:beforeAutospacing="0" w:after="0" w:afterAutospacing="0"/>
        <w:jc w:val="both"/>
        <w:rPr>
          <w:rFonts w:ascii="Arial" w:hAnsi="Arial" w:cs="Arial"/>
        </w:rPr>
      </w:pPr>
      <w:r w:rsidRPr="00AD6065">
        <w:rPr>
          <w:rFonts w:ascii="Arial" w:hAnsi="Arial" w:cs="Arial"/>
        </w:rPr>
        <w:t xml:space="preserve">Existe também a Arbitragem. Neste caso, o juiz arbitral decide a pendência pela confiança que foi nele depositada pela eleição prévia em cláusula compromissória. As sentenças proferidas pelos tribunais arbitrais têm a mesma eficácia da sentença judicial. A principal diferença é o prazo máximo de seis meses para a solução dos conflitos. Somente é iniciado um processo no tribunal quando há um consenso entre as partes.  </w:t>
      </w:r>
    </w:p>
    <w:p w:rsidR="00AD6065" w:rsidRPr="00AD6065" w:rsidRDefault="00AD6065" w:rsidP="00AD6065">
      <w:pPr>
        <w:pStyle w:val="NormalWeb"/>
        <w:spacing w:before="0" w:beforeAutospacing="0" w:after="0" w:afterAutospacing="0"/>
        <w:jc w:val="both"/>
        <w:rPr>
          <w:rFonts w:ascii="Arial" w:hAnsi="Arial" w:cs="Arial"/>
          <w:b/>
        </w:rPr>
      </w:pPr>
      <w:r w:rsidRPr="00AD6065">
        <w:rPr>
          <w:rFonts w:ascii="Arial" w:hAnsi="Arial" w:cs="Arial"/>
          <w:b/>
        </w:rPr>
        <w:t>ACEITAÇÃO</w:t>
      </w:r>
    </w:p>
    <w:p w:rsidR="00AD6065" w:rsidRPr="00AD6065" w:rsidRDefault="00AD6065" w:rsidP="00AD6065">
      <w:pPr>
        <w:pStyle w:val="NormalWeb"/>
        <w:spacing w:before="0" w:beforeAutospacing="0" w:after="0" w:afterAutospacing="0"/>
        <w:jc w:val="both"/>
        <w:rPr>
          <w:rFonts w:ascii="Arial" w:hAnsi="Arial" w:cs="Arial"/>
        </w:rPr>
      </w:pPr>
      <w:r w:rsidRPr="00AD6065">
        <w:rPr>
          <w:rFonts w:ascii="Arial" w:hAnsi="Arial" w:cs="Arial"/>
        </w:rPr>
        <w:t xml:space="preserve">Apode-se dizer que a maioria dos casos são resolvidos por Mediação. Apenas uma pequena faixa tem de ser realizados pelo método de Arbitragem. Somente em poucos casos não se consegue iniciar o processo. Desde que esse tipo de justiça foi implantado, vem dando ótimos resultados em diversos municípios. Acredita-se que a procura ainda não é tão grande por falta de conhecimento de grande parte da população.  </w:t>
      </w:r>
    </w:p>
    <w:p w:rsidR="00AD6065" w:rsidRPr="00AD6065" w:rsidRDefault="00AD6065" w:rsidP="00AD6065">
      <w:pPr>
        <w:pStyle w:val="NormalWeb"/>
        <w:spacing w:before="0" w:beforeAutospacing="0" w:after="0" w:afterAutospacing="0"/>
        <w:jc w:val="both"/>
        <w:rPr>
          <w:rFonts w:ascii="Arial" w:hAnsi="Arial" w:cs="Arial"/>
        </w:rPr>
      </w:pPr>
      <w:r w:rsidRPr="00AD6065">
        <w:rPr>
          <w:rFonts w:ascii="Arial" w:hAnsi="Arial" w:cs="Arial"/>
        </w:rPr>
        <w:t xml:space="preserve">Essa maneira de resolver os problemas antes atribuídos à Justiça comum, é mais vantajosa. Como funciona, relativamente, há pouco tempo no Brasil, as entidades existentes ainda não estão operando com um grande número de processos. Umas das vantagens apontadas por alguns árbitros é o fato de que atuam nos tribunais diversos profissionais especializados em várias áreas. Trabalham nos tribunais contadores, médicos, engenheiros, economistas, corretores de imóveis, advogados, dentre outros.  </w:t>
      </w:r>
    </w:p>
    <w:p w:rsidR="00AD6065" w:rsidRPr="00AD6065" w:rsidRDefault="00AD6065" w:rsidP="00AD6065">
      <w:pPr>
        <w:pStyle w:val="NormalWeb"/>
        <w:spacing w:before="0" w:beforeAutospacing="0" w:after="0" w:afterAutospacing="0"/>
        <w:jc w:val="both"/>
        <w:rPr>
          <w:rFonts w:ascii="Arial" w:hAnsi="Arial" w:cs="Arial"/>
          <w:b/>
        </w:rPr>
      </w:pPr>
      <w:r w:rsidRPr="00AD6065">
        <w:rPr>
          <w:rFonts w:ascii="Arial" w:hAnsi="Arial" w:cs="Arial"/>
          <w:b/>
        </w:rPr>
        <w:t xml:space="preserve">CASOS </w:t>
      </w:r>
    </w:p>
    <w:p w:rsidR="00AD6065" w:rsidRPr="00AD6065" w:rsidRDefault="00AD6065" w:rsidP="00AD6065">
      <w:pPr>
        <w:pStyle w:val="NormalWeb"/>
        <w:spacing w:before="0" w:beforeAutospacing="0" w:after="0" w:afterAutospacing="0"/>
        <w:jc w:val="both"/>
        <w:rPr>
          <w:rFonts w:ascii="Arial" w:hAnsi="Arial" w:cs="Arial"/>
        </w:rPr>
      </w:pPr>
      <w:r w:rsidRPr="00AD6065">
        <w:rPr>
          <w:rFonts w:ascii="Arial" w:hAnsi="Arial" w:cs="Arial"/>
        </w:rPr>
        <w:t xml:space="preserve">Uma grande variedade de casos podem ser tratados pelos tribunais. Qualquer tipo de controvérsia de origem civil, comercial e trabalhista que envolva bens patrimoniais disponíveis, ocorrida entre pessoas jurídicas ou físicas capazes de contratar, ganha resolução rápida nas entidades. Os mais comuns são os relacionados ao comércio. Em alguns tribunais, cerca 25% dos processos desse tribunal envolvem cheques devolvidos por falta de fundos. Noutros, estão </w:t>
      </w:r>
      <w:r w:rsidRPr="00AD6065">
        <w:rPr>
          <w:rFonts w:ascii="Arial" w:hAnsi="Arial" w:cs="Arial"/>
        </w:rPr>
        <w:lastRenderedPageBreak/>
        <w:t xml:space="preserve">as escolas e cursos, com 23%. Nestes casos estão pessoas e instituições que tiveram qualquer tipo de problema de descontentamento com o serviço ou até mesmo quebra de contrato, no caso dos alunos. Ainda há os casos do setor imobiliário. Casos de compra e venda de imóveis, aluguéis atrasados, inadimplência de taxas, entre outros. Chamam a atenção a possibilidade de solução, pelos árbitros e mediadores, para os danos morais e materiais e ocorrências envolvendo o consumidor, como compra de produtos com defeitos, em municípios em que não têm órgãos de defesa do consumidor.  </w:t>
      </w:r>
    </w:p>
    <w:p w:rsidR="00AD6065" w:rsidRPr="00AD6065" w:rsidRDefault="00AD6065" w:rsidP="00AD6065">
      <w:pPr>
        <w:pStyle w:val="NormalWeb"/>
        <w:spacing w:before="0" w:beforeAutospacing="0" w:after="0" w:afterAutospacing="0"/>
        <w:jc w:val="both"/>
        <w:rPr>
          <w:rFonts w:ascii="Arial" w:hAnsi="Arial" w:cs="Arial"/>
          <w:b/>
        </w:rPr>
      </w:pPr>
      <w:r w:rsidRPr="00AD6065">
        <w:rPr>
          <w:rFonts w:ascii="Arial" w:hAnsi="Arial" w:cs="Arial"/>
          <w:b/>
        </w:rPr>
        <w:t>BENEFÍCIOS</w:t>
      </w:r>
    </w:p>
    <w:p w:rsidR="004953CA" w:rsidRPr="00AD6065" w:rsidRDefault="00AD6065" w:rsidP="00AD6065">
      <w:pPr>
        <w:pStyle w:val="NormalWeb"/>
        <w:spacing w:before="0" w:beforeAutospacing="0" w:after="0" w:afterAutospacing="0"/>
        <w:jc w:val="both"/>
        <w:rPr>
          <w:rFonts w:ascii="Arial" w:hAnsi="Arial" w:cs="Arial"/>
        </w:rPr>
      </w:pPr>
      <w:r w:rsidRPr="00AD6065">
        <w:rPr>
          <w:rFonts w:ascii="Arial" w:hAnsi="Arial" w:cs="Arial"/>
        </w:rPr>
        <w:t>Os benefícios da mediação e arbitragem começam pelo tempo de cada processo. Ele não pode ultrapassar o período de seis meses, porém, na maioria dos casos, pode não levar mais que 20 dias. Alguns conflitos, quando submetidos a Justiça comum, são decididos ao final de prolongadas práticas de prova pericial técnica; no tribunal tudo é bem mais rápido. O custo/benefício entra justamente nesta questão. Em alguns tribunais, para se dar início a um processo é necessária a quantia de R$ 30, não incluindo os honorários dos árbitros. Estes são cobrados no decorrer do processo.</w:t>
      </w:r>
    </w:p>
    <w:p w:rsidR="00911F47" w:rsidRPr="009A4802" w:rsidRDefault="00911F47" w:rsidP="00990235">
      <w:pPr>
        <w:pStyle w:val="NormalWeb"/>
        <w:spacing w:before="0" w:beforeAutospacing="0" w:after="0" w:afterAutospacing="0"/>
        <w:jc w:val="both"/>
        <w:rPr>
          <w:rFonts w:ascii="Arial" w:hAnsi="Arial" w:cs="Arial"/>
          <w:sz w:val="20"/>
          <w:szCs w:val="20"/>
        </w:rPr>
      </w:pPr>
    </w:p>
    <w:p w:rsidR="005256FE" w:rsidRPr="00CF068D" w:rsidRDefault="005256FE" w:rsidP="005256FE">
      <w:pPr>
        <w:pStyle w:val="NormalWeb"/>
        <w:spacing w:before="0" w:beforeAutospacing="0" w:after="0" w:afterAutospacing="0"/>
        <w:rPr>
          <w:rStyle w:val="Hyperlink"/>
          <w:rFonts w:ascii="Arial" w:hAnsi="Arial" w:cs="Arial"/>
          <w:i/>
        </w:rPr>
      </w:pPr>
      <w:r w:rsidRPr="00CF068D">
        <w:rPr>
          <w:rFonts w:ascii="Arial" w:hAnsi="Arial" w:cs="Arial"/>
          <w:color w:val="0000FF"/>
          <w:u w:val="single"/>
        </w:rPr>
        <w:fldChar w:fldCharType="begin"/>
      </w:r>
      <w:r w:rsidR="00DF7C91" w:rsidRPr="00CF068D">
        <w:rPr>
          <w:rFonts w:ascii="Arial" w:hAnsi="Arial" w:cs="Arial"/>
          <w:color w:val="0000FF"/>
          <w:u w:val="single"/>
        </w:rPr>
        <w:instrText>HYPERLINK "http://www.jb.com.br/"</w:instrText>
      </w:r>
      <w:r w:rsidRPr="00CF068D">
        <w:rPr>
          <w:rFonts w:ascii="Arial" w:hAnsi="Arial" w:cs="Arial"/>
          <w:color w:val="0000FF"/>
          <w:u w:val="single"/>
        </w:rPr>
        <w:fldChar w:fldCharType="separate"/>
      </w:r>
      <w:r w:rsidRPr="00CF068D">
        <w:rPr>
          <w:rStyle w:val="Hyperlink"/>
          <w:rFonts w:ascii="Arial" w:hAnsi="Arial" w:cs="Arial"/>
        </w:rPr>
        <w:t xml:space="preserve">FONTE: </w:t>
      </w:r>
      <w:r w:rsidR="009059F3" w:rsidRPr="009059F3">
        <w:rPr>
          <w:rStyle w:val="Hyperlink"/>
          <w:rFonts w:ascii="Arial" w:hAnsi="Arial" w:cs="Arial"/>
          <w:i/>
        </w:rPr>
        <w:t>JORNAL AGORA</w:t>
      </w:r>
    </w:p>
    <w:p w:rsidR="00AE5E24" w:rsidRPr="009A4802" w:rsidRDefault="005256FE" w:rsidP="005256FE">
      <w:pPr>
        <w:pStyle w:val="Recuodecorpodetexto2"/>
        <w:tabs>
          <w:tab w:val="left" w:pos="540"/>
        </w:tabs>
        <w:spacing w:after="0" w:line="240" w:lineRule="auto"/>
        <w:ind w:left="0"/>
        <w:jc w:val="both"/>
        <w:rPr>
          <w:rFonts w:ascii="Arial" w:hAnsi="Arial" w:cs="Arial"/>
          <w:sz w:val="20"/>
          <w:szCs w:val="20"/>
        </w:rPr>
      </w:pPr>
      <w:r w:rsidRPr="00CF068D">
        <w:rPr>
          <w:rFonts w:ascii="Arial" w:eastAsia="Arial Unicode MS" w:hAnsi="Arial" w:cs="Arial"/>
          <w:color w:val="0000FF"/>
          <w:u w:val="single"/>
        </w:rPr>
        <w:fldChar w:fldCharType="end"/>
      </w:r>
    </w:p>
    <w:p w:rsidR="00546F90" w:rsidRPr="00CF068D" w:rsidRDefault="00546F90" w:rsidP="00253CB2">
      <w:pPr>
        <w:jc w:val="both"/>
        <w:rPr>
          <w:rFonts w:ascii="Arial" w:hAnsi="Arial" w:cs="Arial"/>
        </w:rPr>
      </w:pPr>
      <w:r w:rsidRPr="00CF068D">
        <w:rPr>
          <w:rFonts w:ascii="Arial" w:hAnsi="Arial" w:cs="Arial"/>
        </w:rPr>
        <w:t>______________________________Fim de Matéria__________________________________</w:t>
      </w:r>
    </w:p>
    <w:p w:rsidR="009A01E9" w:rsidRPr="009A4802" w:rsidRDefault="009A01E9" w:rsidP="009A01E9">
      <w:pPr>
        <w:pStyle w:val="NormalWeb"/>
        <w:spacing w:before="0" w:beforeAutospacing="0" w:after="0" w:afterAutospacing="0"/>
        <w:jc w:val="both"/>
        <w:rPr>
          <w:rFonts w:ascii="Arial" w:hAnsi="Arial" w:cs="Arial"/>
          <w:sz w:val="20"/>
          <w:szCs w:val="20"/>
        </w:rPr>
      </w:pPr>
    </w:p>
    <w:p w:rsidR="00CC595A" w:rsidRPr="00CF068D" w:rsidRDefault="00CC595A" w:rsidP="00253CB2">
      <w:pPr>
        <w:pStyle w:val="Ttulo1"/>
        <w:spacing w:before="0" w:after="0"/>
        <w:rPr>
          <w:rFonts w:cs="Arial"/>
          <w:bCs/>
          <w:sz w:val="24"/>
        </w:rPr>
      </w:pPr>
      <w:bookmarkStart w:id="105" w:name="_Toc327361293"/>
      <w:r w:rsidRPr="00CF068D">
        <w:rPr>
          <w:rFonts w:cs="Arial"/>
          <w:bCs/>
          <w:sz w:val="24"/>
        </w:rPr>
        <w:t>CULTURA</w:t>
      </w:r>
      <w:bookmarkEnd w:id="105"/>
    </w:p>
    <w:p w:rsidR="00CC595A" w:rsidRPr="009A4802" w:rsidRDefault="00CC595A" w:rsidP="00253CB2">
      <w:pPr>
        <w:rPr>
          <w:rFonts w:ascii="Arial" w:hAnsi="Arial" w:cs="Arial"/>
          <w:sz w:val="20"/>
          <w:szCs w:val="20"/>
        </w:rPr>
      </w:pPr>
    </w:p>
    <w:p w:rsidR="00600B64" w:rsidRPr="009059F3" w:rsidRDefault="009059F3" w:rsidP="000453EF">
      <w:pPr>
        <w:pStyle w:val="Ttulo3"/>
        <w:jc w:val="both"/>
        <w:rPr>
          <w:rFonts w:ascii="Arial" w:hAnsi="Arial" w:cs="Arial"/>
          <w:sz w:val="24"/>
        </w:rPr>
      </w:pPr>
      <w:bookmarkStart w:id="106" w:name="_Toc327361294"/>
      <w:r w:rsidRPr="009059F3">
        <w:rPr>
          <w:rFonts w:ascii="Arial" w:hAnsi="Arial" w:cs="Arial"/>
          <w:sz w:val="24"/>
        </w:rPr>
        <w:t>“A GESTÃO FINAN</w:t>
      </w:r>
      <w:r w:rsidR="00720D02">
        <w:rPr>
          <w:rFonts w:ascii="Arial" w:hAnsi="Arial" w:cs="Arial"/>
          <w:sz w:val="24"/>
        </w:rPr>
        <w:t xml:space="preserve">CEIRA DAS PEQUENAS EMPRESAS” – </w:t>
      </w:r>
      <w:r w:rsidRPr="009059F3">
        <w:rPr>
          <w:rFonts w:ascii="Arial" w:hAnsi="Arial" w:cs="Arial"/>
          <w:sz w:val="24"/>
        </w:rPr>
        <w:t>PROCEDIMENTO</w:t>
      </w:r>
      <w:bookmarkEnd w:id="106"/>
    </w:p>
    <w:p w:rsidR="00911F47" w:rsidRDefault="00911F47" w:rsidP="00BE40BF">
      <w:pPr>
        <w:pStyle w:val="NormalWeb"/>
        <w:spacing w:before="0" w:beforeAutospacing="0" w:after="0" w:afterAutospacing="0"/>
        <w:jc w:val="both"/>
        <w:rPr>
          <w:rFonts w:ascii="Arial" w:hAnsi="Arial" w:cs="Arial"/>
          <w:sz w:val="20"/>
          <w:szCs w:val="20"/>
        </w:rPr>
      </w:pPr>
    </w:p>
    <w:p w:rsidR="00397FA9" w:rsidRPr="00397FA9" w:rsidRDefault="00397FA9" w:rsidP="00397FA9">
      <w:pPr>
        <w:pStyle w:val="NormalWeb"/>
        <w:spacing w:before="0" w:beforeAutospacing="0" w:after="0" w:afterAutospacing="0"/>
        <w:jc w:val="both"/>
        <w:rPr>
          <w:rFonts w:ascii="Arial" w:hAnsi="Arial" w:cs="Arial"/>
          <w:b/>
        </w:rPr>
      </w:pPr>
      <w:r w:rsidRPr="00397FA9">
        <w:rPr>
          <w:rFonts w:ascii="Arial" w:hAnsi="Arial" w:cs="Arial"/>
          <w:b/>
        </w:rPr>
        <w:t>Sumário</w:t>
      </w:r>
    </w:p>
    <w:p w:rsidR="00911F47" w:rsidRPr="00397FA9" w:rsidRDefault="00397FA9" w:rsidP="00BE40BF">
      <w:pPr>
        <w:pStyle w:val="NormalWeb"/>
        <w:spacing w:before="0" w:beforeAutospacing="0" w:after="0" w:afterAutospacing="0"/>
        <w:jc w:val="both"/>
        <w:rPr>
          <w:rFonts w:ascii="Arial" w:hAnsi="Arial" w:cs="Arial"/>
          <w:color w:val="0000FF"/>
          <w:u w:val="single"/>
        </w:rPr>
      </w:pPr>
      <w:r w:rsidRPr="00397FA9">
        <w:rPr>
          <w:rFonts w:ascii="Arial" w:hAnsi="Arial" w:cs="Arial"/>
          <w:color w:val="0000FF"/>
          <w:u w:val="single"/>
        </w:rPr>
        <w:t xml:space="preserve">1. Introdução </w:t>
      </w:r>
      <w:r w:rsidRPr="00397FA9">
        <w:rPr>
          <w:rFonts w:ascii="Arial" w:hAnsi="Arial" w:cs="Arial"/>
          <w:color w:val="0000FF"/>
          <w:u w:val="single"/>
        </w:rPr>
        <w:cr/>
        <w:t xml:space="preserve">2. As principais ações equivocadas responsáveis pela mortalidade precoce das empresas </w:t>
      </w:r>
      <w:r w:rsidRPr="00397FA9">
        <w:rPr>
          <w:rFonts w:ascii="Arial" w:hAnsi="Arial" w:cs="Arial"/>
          <w:color w:val="0000FF"/>
          <w:u w:val="single"/>
        </w:rPr>
        <w:cr/>
      </w:r>
      <w:smartTag w:uri="urn:schemas-microsoft-com:office:smarttags" w:element="metricconverter">
        <w:smartTagPr>
          <w:attr w:name="ProductID" w:val="3. A"/>
        </w:smartTagPr>
        <w:r w:rsidRPr="00397FA9">
          <w:rPr>
            <w:rFonts w:ascii="Arial" w:hAnsi="Arial" w:cs="Arial"/>
            <w:color w:val="0000FF"/>
            <w:u w:val="single"/>
          </w:rPr>
          <w:t>3. A</w:t>
        </w:r>
      </w:smartTag>
      <w:r w:rsidRPr="00397FA9">
        <w:rPr>
          <w:rFonts w:ascii="Arial" w:hAnsi="Arial" w:cs="Arial"/>
          <w:color w:val="0000FF"/>
          <w:u w:val="single"/>
        </w:rPr>
        <w:t xml:space="preserve"> gestão financeira básica da pequena empresa </w:t>
      </w:r>
      <w:r w:rsidRPr="00397FA9">
        <w:rPr>
          <w:rFonts w:ascii="Arial" w:hAnsi="Arial" w:cs="Arial"/>
          <w:color w:val="0000FF"/>
          <w:u w:val="single"/>
        </w:rPr>
        <w:cr/>
        <w:t>4. Conclusão</w:t>
      </w:r>
    </w:p>
    <w:p w:rsidR="00397FA9" w:rsidRPr="00397FA9" w:rsidRDefault="00397FA9" w:rsidP="00397FA9">
      <w:pPr>
        <w:pStyle w:val="NormalWeb"/>
        <w:spacing w:before="0" w:beforeAutospacing="0" w:after="0" w:afterAutospacing="0"/>
        <w:jc w:val="both"/>
        <w:rPr>
          <w:rFonts w:ascii="Arial" w:hAnsi="Arial" w:cs="Arial"/>
          <w:b/>
        </w:rPr>
      </w:pPr>
      <w:r w:rsidRPr="00397FA9">
        <w:rPr>
          <w:rFonts w:ascii="Arial" w:hAnsi="Arial" w:cs="Arial"/>
          <w:b/>
        </w:rPr>
        <w:t>1. Introdução</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Partindo da descrição dos principais equívocos gerenciais que motivam a mortalidade precoce das pequenas empresas - fundadas e geridas, na sua maioria, por proprietários pouco experientes e de pouco preparo técnico - o presente artigo enfatiza a importância da gestão das finanças dessas organizações, sugerindo um modelo simplificado de administração financeira básica.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Sabe-se, através do contínuo acompanhamento exercido pelo Serviço Brasileiro de Apoio às Micro e Pequenas Empresas (Sebrae), que cerca de 58% das pequenas empresas "morrem" antes de completar 5 anos de existência (pesquisa Sebrae 2008/2009).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Sabe-se, também, através do mesmo acompanhamento, que essa taxa de "mortalidade infantil", mesmo apresentando um certo recuo ao longo dos últimos anos (ela chegava a pouco mais de 70% na pesquisa de 1998/1999), tende a persistir, por muito tempo ainda, em níveis inaceitáveis.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A investigação das causas dessa situação negativa tem identificado "deficiências de gestão" e, principalmente, de "planejamento", como os mais destacados determinantes da morte prematura das empresas.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A identificação, no entanto, de causas designadas mediante o uso de uma terminologia vaga e demasiado abrangente pouco ajuda no controle dessas causas.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O conceito de "gestão", por exemplo, abrange um campo vasto e complexo e nenhuma vantagem prática pode derivar do seu estudo se o encararmos apenas sob a sua feição mais ampla e genérica, sem esmiuçar cada uma das suas funções, e sem detalhar os seus aspectos mais significativos para o caso sob análise.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Falar em "deficiências de gestão", portanto, não representa avanço efetivo no equacionamento das causas da mortalidade prematura das empresas.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lastRenderedPageBreak/>
        <w:t xml:space="preserve">Assim, para a viabilização de resultados práticos, é necessário explicitar melhor as deficiências responsáveis por essa mortalidade.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O presente texto comenta algumas dessas deficiências, com a finalidade de oferecer melhor orientação ao empresário com relação às ações de risco mais frequentemente praticadas pela administração das empresas que sofrem morte prematura. </w:t>
      </w:r>
    </w:p>
    <w:p w:rsidR="00397FA9" w:rsidRPr="00397FA9" w:rsidRDefault="00397FA9" w:rsidP="00397FA9">
      <w:pPr>
        <w:pStyle w:val="NormalWeb"/>
        <w:spacing w:before="0" w:beforeAutospacing="0" w:after="0" w:afterAutospacing="0"/>
        <w:jc w:val="both"/>
        <w:rPr>
          <w:rFonts w:ascii="Arial" w:hAnsi="Arial" w:cs="Arial"/>
          <w:b/>
        </w:rPr>
      </w:pPr>
      <w:r w:rsidRPr="00397FA9">
        <w:rPr>
          <w:rFonts w:ascii="Arial" w:hAnsi="Arial" w:cs="Arial"/>
          <w:b/>
        </w:rPr>
        <w:t>2. As principais ações equivocadas responsáveis pela mortalidade precoce das empresas</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Ainda com base em estudos do Sebrae, elencamos, a seguir, as mais comuns das ações administrativas equivocadas (potencialmente letais para a organização, mas de ocorrência frequente, principalmente nas pequenas empresas).Falta de experiência dos proprietários da empresa no setor de atividade escolhido Os profissionais que analisam as causas da falência precoce das pequenas organizações são unânimes em considerar o "fator experiência" como o primeiro requisito a ser considerado por quem quer que pense tornar-se um empresário. A pessoa que não tiver vivência no setor de atividade escolhido ou, pelo menos, não dispuser de um bom conhecimento desse setor (obtido através de leituras ou de conversas com conselheiros experientes), não deverá, em princípio, arriscar o seu dinheiro e o seu tempo em um empreendimento que mais se assemelhará a uma simples aventura do que a uma tentativa consciente de lutar pelas vantagens que um negócio próprio pode proporcionar. Na ausência desse predicado básico, a decisão de criar um novo negócio em ramo de atividade desconhecido só se justificaria se o setor escolhido fosse de extrema simplicidade (isto existe?) ou se houvesse a possibilidade de contratação de um empregado experiente para atuar como consultor interno.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Deficiências no planejamento da estratégia geral a ser adotada na condução da empresa, bem como na correta avaliação dos investimentos requeridos O planejamento deficiente ou incompetente leva a distorções que expõem a empresa a incompatibilidades graves com a realidade do mercado e com o financiamento adequado das suas necessidades operacionais.Muitas vezes, mesmo quando originalmente bem planejados, os investimentos tendem a tornar-se insuficientes em função de ações precipitadas como, por exemplo, a fixação de prazos de pagamento das vendas da empresa sem levar em conta a sua disponibilidade de capital de giro, a utilização de empréstimos com elevadas taxas de juros para financiar os gastos da empresa ou, ainda, a concessão de financiamentos aos seus clientes sem uma rigorosa análise de crédito. Costumam também comprometer o desempenho financeiro da pequena empresa: a confusão (muito comum) entre os gastos e os bens da sociedade e os gastos e bens pessoais dos seus proprietários, além da fixação de remuneração dos sócios sem consideração da real situação financeira do empreendimento.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Entretanto, talvez a causa mais comum e permanente de problemas financeiros seja a falta de controles gerenciais, nesses incluídos o controle dos custos em geral, bem como todos os demais controles requeridos para manter sob boa administração todas as funções e atividades da empresa como vendas, compras, finanças, administração de pessoal, finanças, contabilidade etc. </w:t>
      </w:r>
    </w:p>
    <w:p w:rsidR="00397FA9" w:rsidRPr="00397FA9" w:rsidRDefault="00397FA9" w:rsidP="00397FA9">
      <w:pPr>
        <w:pStyle w:val="NormalWeb"/>
        <w:spacing w:before="0" w:beforeAutospacing="0" w:after="0" w:afterAutospacing="0"/>
        <w:jc w:val="both"/>
        <w:rPr>
          <w:rFonts w:ascii="Arial" w:hAnsi="Arial" w:cs="Arial"/>
          <w:b/>
        </w:rPr>
      </w:pPr>
      <w:smartTag w:uri="urn:schemas-microsoft-com:office:smarttags" w:element="metricconverter">
        <w:smartTagPr>
          <w:attr w:name="ProductID" w:val="3. A"/>
        </w:smartTagPr>
        <w:r w:rsidRPr="00397FA9">
          <w:rPr>
            <w:rFonts w:ascii="Arial" w:hAnsi="Arial" w:cs="Arial"/>
            <w:b/>
          </w:rPr>
          <w:t>3. A</w:t>
        </w:r>
      </w:smartTag>
      <w:r w:rsidRPr="00397FA9">
        <w:rPr>
          <w:rFonts w:ascii="Arial" w:hAnsi="Arial" w:cs="Arial"/>
          <w:b/>
        </w:rPr>
        <w:t xml:space="preserve"> gestão financeira básica da pequena empresa</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A gestão financeira é, comumente, descrita como um sistema de procedimentos e instrumentos dirigido ao planejamento, à monitoração, à análise e ao controle das atividades e dos recursos financeiros da empresa.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As mais destacadas funções da gestão financeira incluem: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ab/>
        <w:t xml:space="preserve">a) planejar e analisar o desempenho financeiro, recomendando ações para a sua melhoria contínua;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ab/>
        <w:t xml:space="preserve">b) aplicar os recursos financeiros da empresa, negociando a captação de recursos complementares sempre que necessário;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ab/>
        <w:t xml:space="preserve">c) delimitar e coordenar a atuação das áreas de controladoria (incluindo a contabilidade e as atividades de crédito e cobrança, contas a pagar e contas a receber) e da tesouraria da empresa.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lastRenderedPageBreak/>
        <w:t xml:space="preserve">Como se vê, em linhas gerais, pode-se dizer que a gestão financeira compreende as funções consideradas como de "tesouraria e controladoria", abrangendo, entre outras, atividades tais como as previsões das necessidades de dinheiro, a captação desse dinheiro, a contabilização do valor financeiro das operações da empresa, o acompanhamento rigoroso do fluxo de caixa, o levantamento de custos por produto e por área de responsabilidade, a coordenação de técnicas de controle financeiro (como, por exemplo, o controle orçamentário), além de participação importante no processo de análise e de elaboração dos preços de venda.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No desempenho dessas funções, um número considerável de recursos informativos gerenciais tem sido desenvolvido, cada um com o seu conjunto de planilhas e relatórios específicos, variando em escopo e complexidade.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Temos assim, conforme sabemos, procedimentos e formulários específicos para o planejamento financeiro, para o fluxo e o controle de caixa, para o controle de gastos e rendas mediante o uso de padrões ou de orçamentos, para detalhamento da origem e da aplicação dos fundos da sociedade, para a comparação com índices de desempenho de empresas concorrentes e para mais uma infinidade de dados supostamente úteis para orientar as decisões empresariais.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Naturalmente, a complexidade e a sofisticação do sistema de gestão financeira utilizado variarão de empresa para empresa em função das particularidades de cada uma, notadamente do seu porte.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Sabendo-se que não é apropriado aplicar-se, a uma empresa de pequeno porte, um sistema de gestão financeira de amplitude e complexidade moldadas para as grandes empresas, justifica-se propor ao pequeno empresário um modelo de gestão financeira que, pela simplificação que representa, tem sido denominado de básico e, a seguir, descrito.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Como já foi mencionado, as funções da gestão financeira são desempenhadas através do uso de numerosas "ferramentas" ou instrumentos, que, na sua função de controle, incluem, entre outras, aquelas consideradas principais: o relatório diário de vendas, o relatório de apuração e comparação de resultados e o controle e planejamento de caixa.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Essas três "ferramentas" compõem o que, aqui, estamos denominando de gestão financeira básica, sendo consideradas, pela maioria dos profissionais da área, como o mínimo essencial para a boa administração de uma pequena empresa por cobrirem os pontos mais relevantes do seu desempenho financeiro.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A título de simples informação, comentamos, a seguir, o conteúdo básico desses relatórios: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ab/>
        <w:t xml:space="preserve">a) Relatório Diário de Vendas - contendo os dados das vendas, por produto, realizadas a cada dia, tais como volume e valor vendidos, o custo dessas vendas e o lucro bruto correspondente em valor e como porcentagem do montante vendido;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ab/>
        <w:t xml:space="preserve">b) Relatório de Apuração e Comparação de Resultados - apresentando o demonstrativo de lucros e perdas referente ao período escolhido (vendas, custo das vendas, gastos variáveis, margem de contribuição, gastos fixos, despesas financeiras e resultado líquido). Esses dados serão comparados, no mesmo relatório, com os dados de mesma natureza correspondentes a um período equivalente do exercício anterior e/ou do orçamento da empresa (caso se adote a técnica de controle orçamentário). A periodicidade desse relatório (semanal, mensal, bimestral etc.) fica a critério da empresa, sendo, entretanto, o período mensal o de utilização mais frequente;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ab/>
        <w:t xml:space="preserve">c) Controle e Planejamento de Caixa - A rigor, esse relatório é composto por duas planilhas separadas: uma diária (o Controle de Caixa) e outra trimestral (o Planejamento de Caixa).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A coluna básica de ambos os formulários (aquela que indica a natureza das informações quantificadas nas demais colunas) é a mesma, incluindo, no mínimo, o saldo de caixa inicial do período ao qual se refere o relatório e, na rubrica das Entradas, as vendas realizadas nesse período (especificando vendas à vista e vendas a prazo), valor dos empréstimos do período, outras entradas e total das entradas; na rubrica das Saídas, aparecerão os pagamentos a fornecedores, despesas, outras saídas, total das saídas e, encerrando o relatório, o saldo de caixa final do período. A diferença maior entre os dois formulários reside no fato de que, no </w:t>
      </w:r>
      <w:r w:rsidRPr="00397FA9">
        <w:rPr>
          <w:rFonts w:ascii="Arial" w:hAnsi="Arial" w:cs="Arial"/>
        </w:rPr>
        <w:lastRenderedPageBreak/>
        <w:t xml:space="preserve">relatório diário, estamos registrando, a cada dia, dados consumados sobre os quais já não podemos exercer qualquer controle; do formulário de planejamento de caixa, por sua vez, constam não só dados reais, como também previsões, principalmente baseadas nas expectativas de operações futuras. Por isso, os dados desse último relatório alinham-se em duas colunas, situadas lado a lado, uma delas contendo informações reais e, a segunda, dados previstos, para identificação antecipada de eventuais situações de risco de inadimplência e correspondentes ações corretivas.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Naturalmente, a trinca de relatórios que acabamos de descrever não é um conjunto mágico, capaz de substituir todos os demais recursos gerenciais disponíveis, dispensando-os definitivamente.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Na verdade, os citados relatórios são apenas o início, o mínimo indispensável a ser utilizado provisoriamente pelo empresário durante o prazo requerido para que este consiga munir-se dos recursos técnicos e/ou humanos fundamentais para a utilização de métodos e relatórios complementares, que tenderão a tornar-se cada vez mais necessários na medida do crescimento da empresa.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Cada empresa definirá o formato e o conteúdo mais conveniente desses relatórios, em função dos seus objetivos gerenciais e dos recursos disponíveis.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Qualquer que seja essa definição, espera-se que a progressiva generalização do uso da informática por empresas de qualquer porte crie condições para que a elaboração dos relatórios aqui recomendados não ofereça dificuldades, por maior que seja o grau de detalhamento pretendido. </w:t>
      </w:r>
    </w:p>
    <w:p w:rsidR="00397FA9" w:rsidRPr="00397FA9" w:rsidRDefault="00397FA9" w:rsidP="00397FA9">
      <w:pPr>
        <w:pStyle w:val="NormalWeb"/>
        <w:spacing w:before="0" w:beforeAutospacing="0" w:after="0" w:afterAutospacing="0"/>
        <w:jc w:val="both"/>
        <w:rPr>
          <w:rFonts w:ascii="Arial" w:hAnsi="Arial" w:cs="Arial"/>
          <w:b/>
        </w:rPr>
      </w:pPr>
      <w:r w:rsidRPr="00397FA9">
        <w:rPr>
          <w:rFonts w:ascii="Arial" w:hAnsi="Arial" w:cs="Arial"/>
          <w:b/>
        </w:rPr>
        <w:t>4. Conclusão</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Informações colhidas pelo Sebrae nas suas pesquisas indicam que determinantes de natureza financeira têm preponderância absoluta entre as causas do encerramento precoce das atividades de empreendimentos de pequeno porte.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Nota-se, através de entrevistas relativas ao assunto, que os frustrados proprietários desses empreendimentos incidiram em, pelo menos, dois erros fundamentais concernentes à administração financeira dos negócios.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O primeiro desses erros consiste em não se dar conta de que a gestão financeira adequada começa ainda antes do início do funcionamento da empresa - na fase de planejamento, quando deverá ser estimado, com o máximo de aproximação, o valor do capital necessário para financiamento do difícil período de abertura e de maturação do empreendimento.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Não deve ser esquecido que, para tal aproximação se concretizar, é indispensável que fatores externos à empresa (tais como o potencial competitivo da concorrência e o tamanho do mercado) sejam conhecidos com a exatidão possível.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O segundo erro letal consiste na tardia percepção da deterioração da situação do caixa da empresa: a maioria dos empresários envolvidos parece só ter percebido a necessidade de uma gestão financeira eficiente quando já não havia modo de evitar o desastre.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Continuamos a acreditar que a crescente conscientização do conceito e da relevância da administração financeira das pequenas empresas, aliada à difusão contínua dos recursos técnicos que facilitam essa administração, constitui a única via para a redução dos inaceitáveis índices de mortalidade prematura dessas empresas. </w:t>
      </w:r>
    </w:p>
    <w:p w:rsidR="00397FA9" w:rsidRPr="00397FA9" w:rsidRDefault="00397FA9" w:rsidP="00397FA9">
      <w:pPr>
        <w:pStyle w:val="NormalWeb"/>
        <w:spacing w:before="0" w:beforeAutospacing="0" w:after="0" w:afterAutospacing="0"/>
        <w:jc w:val="both"/>
        <w:rPr>
          <w:rFonts w:ascii="Arial" w:hAnsi="Arial" w:cs="Arial"/>
        </w:rPr>
      </w:pPr>
      <w:r w:rsidRPr="00397FA9">
        <w:rPr>
          <w:rFonts w:ascii="Arial" w:hAnsi="Arial" w:cs="Arial"/>
        </w:rPr>
        <w:t xml:space="preserve">O aumento dessa conscientização e dessa difusão constitui o escopo principal do presente texto. </w:t>
      </w:r>
    </w:p>
    <w:p w:rsidR="00397FA9" w:rsidRPr="00397FA9" w:rsidRDefault="00397FA9" w:rsidP="00BE40BF">
      <w:pPr>
        <w:pStyle w:val="NormalWeb"/>
        <w:spacing w:before="0" w:beforeAutospacing="0" w:after="0" w:afterAutospacing="0"/>
        <w:jc w:val="both"/>
        <w:rPr>
          <w:rFonts w:ascii="Arial" w:hAnsi="Arial" w:cs="Arial"/>
          <w:color w:val="0000FF"/>
          <w:sz w:val="20"/>
          <w:szCs w:val="20"/>
          <w:u w:val="single"/>
        </w:rPr>
      </w:pPr>
    </w:p>
    <w:p w:rsidR="00337C22" w:rsidRPr="00CF068D" w:rsidRDefault="00337C22" w:rsidP="00337C22">
      <w:pPr>
        <w:pStyle w:val="NormalWeb"/>
        <w:spacing w:before="0" w:beforeAutospacing="0" w:after="0" w:afterAutospacing="0"/>
        <w:jc w:val="both"/>
        <w:rPr>
          <w:rStyle w:val="Hyperlink"/>
          <w:rFonts w:ascii="Arial" w:hAnsi="Arial" w:cs="Arial"/>
          <w:i/>
        </w:rPr>
      </w:pPr>
      <w:r w:rsidRPr="00CF068D">
        <w:rPr>
          <w:rFonts w:ascii="Arial" w:hAnsi="Arial" w:cs="Arial"/>
          <w:color w:val="0000FF"/>
          <w:u w:val="single"/>
        </w:rPr>
        <w:fldChar w:fldCharType="begin"/>
      </w:r>
      <w:r w:rsidR="00D14398" w:rsidRPr="00CF068D">
        <w:rPr>
          <w:rFonts w:ascii="Arial" w:hAnsi="Arial" w:cs="Arial"/>
          <w:color w:val="0000FF"/>
          <w:u w:val="single"/>
        </w:rPr>
        <w:instrText>HYPERLINK "http://www.jornalempresasenegocios.com.br"</w:instrText>
      </w:r>
      <w:r w:rsidRPr="00CF068D">
        <w:rPr>
          <w:rFonts w:ascii="Arial" w:hAnsi="Arial" w:cs="Arial"/>
          <w:color w:val="0000FF"/>
          <w:u w:val="single"/>
        </w:rPr>
        <w:fldChar w:fldCharType="separate"/>
      </w:r>
      <w:r w:rsidRPr="00CF068D">
        <w:rPr>
          <w:rStyle w:val="Hyperlink"/>
          <w:rFonts w:ascii="Arial" w:hAnsi="Arial" w:cs="Arial"/>
        </w:rPr>
        <w:t>FONTE:</w:t>
      </w:r>
      <w:r w:rsidRPr="00CF068D">
        <w:rPr>
          <w:rStyle w:val="Hyperlink"/>
          <w:rFonts w:ascii="Arial" w:hAnsi="Arial" w:cs="Arial"/>
          <w:i/>
        </w:rPr>
        <w:t xml:space="preserve"> </w:t>
      </w:r>
      <w:r w:rsidR="009059F3">
        <w:rPr>
          <w:rStyle w:val="Hyperlink"/>
          <w:rFonts w:ascii="Arial" w:hAnsi="Arial" w:cs="Arial"/>
          <w:i/>
        </w:rPr>
        <w:t>IOB</w:t>
      </w:r>
    </w:p>
    <w:p w:rsidR="00265648" w:rsidRPr="009A4802" w:rsidRDefault="00337C22" w:rsidP="00337C22">
      <w:pPr>
        <w:pStyle w:val="Recuodecorpodetexto2"/>
        <w:tabs>
          <w:tab w:val="left" w:pos="540"/>
        </w:tabs>
        <w:spacing w:after="0" w:line="360" w:lineRule="auto"/>
        <w:ind w:left="0"/>
        <w:jc w:val="both"/>
        <w:rPr>
          <w:rFonts w:ascii="Arial" w:hAnsi="Arial" w:cs="Arial"/>
          <w:sz w:val="20"/>
          <w:szCs w:val="20"/>
        </w:rPr>
      </w:pPr>
      <w:r w:rsidRPr="00CF068D">
        <w:rPr>
          <w:rFonts w:ascii="Arial" w:hAnsi="Arial" w:cs="Arial"/>
          <w:color w:val="0000FF"/>
          <w:u w:val="single"/>
        </w:rPr>
        <w:fldChar w:fldCharType="end"/>
      </w:r>
    </w:p>
    <w:p w:rsidR="00265648" w:rsidRPr="00CF068D" w:rsidRDefault="00265648" w:rsidP="00253CB2">
      <w:pPr>
        <w:jc w:val="both"/>
        <w:rPr>
          <w:rFonts w:ascii="Arial" w:hAnsi="Arial" w:cs="Arial"/>
        </w:rPr>
      </w:pPr>
      <w:r w:rsidRPr="00CF068D">
        <w:rPr>
          <w:rFonts w:ascii="Arial" w:hAnsi="Arial" w:cs="Arial"/>
        </w:rPr>
        <w:t>______________________________Fim de Matéria__________________________________</w:t>
      </w:r>
    </w:p>
    <w:p w:rsidR="009059F3" w:rsidRPr="007475AA" w:rsidRDefault="009059F3" w:rsidP="009059F3">
      <w:pPr>
        <w:spacing w:line="360" w:lineRule="auto"/>
        <w:rPr>
          <w:sz w:val="40"/>
          <w:szCs w:val="40"/>
        </w:rPr>
      </w:pPr>
      <w:bookmarkStart w:id="107" w:name="_Toc284434025"/>
      <w:bookmarkStart w:id="108" w:name="_Toc308090388"/>
      <w:bookmarkEnd w:id="1"/>
      <w:bookmarkEnd w:id="4"/>
      <w:bookmarkEnd w:id="5"/>
      <w:bookmarkEnd w:id="76"/>
    </w:p>
    <w:p w:rsidR="009059F3" w:rsidRPr="009059F3" w:rsidRDefault="009059F3" w:rsidP="009059F3">
      <w:pPr>
        <w:pStyle w:val="Ttulo3"/>
        <w:rPr>
          <w:rFonts w:ascii="Arial" w:hAnsi="Arial"/>
          <w:sz w:val="24"/>
        </w:rPr>
      </w:pPr>
      <w:bookmarkStart w:id="109" w:name="_Toc327361295"/>
      <w:r w:rsidRPr="009059F3">
        <w:rPr>
          <w:rFonts w:ascii="Arial" w:hAnsi="Arial"/>
          <w:sz w:val="24"/>
        </w:rPr>
        <w:t>“A ÉTICA E A EMPRESA” – COMENTÁRIO</w:t>
      </w:r>
      <w:bookmarkEnd w:id="109"/>
    </w:p>
    <w:p w:rsidR="009059F3" w:rsidRDefault="009059F3" w:rsidP="009059F3">
      <w:pPr>
        <w:pStyle w:val="NormalWeb"/>
        <w:spacing w:before="0" w:beforeAutospacing="0" w:after="0" w:afterAutospacing="0"/>
        <w:jc w:val="both"/>
        <w:rPr>
          <w:rFonts w:ascii="Arial" w:hAnsi="Arial" w:cs="Arial"/>
        </w:rPr>
      </w:pPr>
    </w:p>
    <w:p w:rsidR="000A3FA9" w:rsidRPr="000A3FA9" w:rsidRDefault="000A3FA9" w:rsidP="000A3FA9">
      <w:pPr>
        <w:pStyle w:val="NormalWeb"/>
        <w:spacing w:before="0" w:beforeAutospacing="0" w:after="0" w:afterAutospacing="0"/>
        <w:jc w:val="both"/>
        <w:rPr>
          <w:rFonts w:ascii="Arial" w:hAnsi="Arial" w:cs="Arial"/>
          <w:b/>
        </w:rPr>
      </w:pPr>
      <w:r w:rsidRPr="000A3FA9">
        <w:rPr>
          <w:rFonts w:ascii="Arial" w:hAnsi="Arial" w:cs="Arial"/>
          <w:b/>
        </w:rPr>
        <w:lastRenderedPageBreak/>
        <w:t>Sumário</w:t>
      </w:r>
    </w:p>
    <w:p w:rsidR="000A3FA9" w:rsidRPr="000A3FA9" w:rsidRDefault="000A3FA9" w:rsidP="000A3FA9">
      <w:pPr>
        <w:pStyle w:val="NormalWeb"/>
        <w:spacing w:before="0" w:beforeAutospacing="0" w:after="0" w:afterAutospacing="0"/>
        <w:jc w:val="both"/>
        <w:rPr>
          <w:rFonts w:ascii="Arial" w:hAnsi="Arial" w:cs="Arial"/>
          <w:b/>
        </w:rPr>
      </w:pPr>
      <w:r w:rsidRPr="000A3FA9">
        <w:rPr>
          <w:rFonts w:ascii="Arial" w:hAnsi="Arial" w:cs="Arial"/>
          <w:color w:val="0000FF"/>
          <w:u w:val="single"/>
        </w:rPr>
        <w:t xml:space="preserve">1. INTRODUÇÃO </w:t>
      </w:r>
      <w:r w:rsidRPr="000A3FA9">
        <w:rPr>
          <w:rFonts w:ascii="Arial" w:hAnsi="Arial" w:cs="Arial"/>
          <w:color w:val="0000FF"/>
          <w:u w:val="single"/>
        </w:rPr>
        <w:cr/>
      </w:r>
      <w:smartTag w:uri="urn:schemas-microsoft-com:office:smarttags" w:element="metricconverter">
        <w:smartTagPr>
          <w:attr w:name="ProductID" w:val="2. A"/>
        </w:smartTagPr>
        <w:r w:rsidRPr="000A3FA9">
          <w:rPr>
            <w:rFonts w:ascii="Arial" w:hAnsi="Arial" w:cs="Arial"/>
            <w:color w:val="0000FF"/>
            <w:u w:val="single"/>
          </w:rPr>
          <w:t>2. A</w:t>
        </w:r>
      </w:smartTag>
      <w:r w:rsidRPr="000A3FA9">
        <w:rPr>
          <w:rFonts w:ascii="Arial" w:hAnsi="Arial" w:cs="Arial"/>
          <w:color w:val="0000FF"/>
          <w:u w:val="single"/>
        </w:rPr>
        <w:t xml:space="preserve"> REAÇÃO ACADÊMICA </w:t>
      </w:r>
      <w:r w:rsidRPr="000A3FA9">
        <w:rPr>
          <w:rFonts w:ascii="Arial" w:hAnsi="Arial" w:cs="Arial"/>
          <w:color w:val="0000FF"/>
          <w:u w:val="single"/>
        </w:rPr>
        <w:cr/>
      </w:r>
      <w:smartTag w:uri="urn:schemas-microsoft-com:office:smarttags" w:element="metricconverter">
        <w:smartTagPr>
          <w:attr w:name="ProductID" w:val="3. A"/>
        </w:smartTagPr>
        <w:r w:rsidRPr="000A3FA9">
          <w:rPr>
            <w:rFonts w:ascii="Arial" w:hAnsi="Arial" w:cs="Arial"/>
            <w:color w:val="0000FF"/>
            <w:u w:val="single"/>
          </w:rPr>
          <w:t>3. A</w:t>
        </w:r>
      </w:smartTag>
      <w:r w:rsidRPr="000A3FA9">
        <w:rPr>
          <w:rFonts w:ascii="Arial" w:hAnsi="Arial" w:cs="Arial"/>
          <w:color w:val="0000FF"/>
          <w:u w:val="single"/>
        </w:rPr>
        <w:t xml:space="preserve"> RECOMENDAÇÃO REALISTA </w:t>
      </w:r>
      <w:r w:rsidRPr="000A3FA9">
        <w:rPr>
          <w:rFonts w:ascii="Arial" w:hAnsi="Arial" w:cs="Arial"/>
          <w:color w:val="0000FF"/>
          <w:u w:val="single"/>
        </w:rPr>
        <w:cr/>
        <w:t xml:space="preserve">4. CONCLUSÃO </w:t>
      </w:r>
      <w:r w:rsidRPr="000A3FA9">
        <w:rPr>
          <w:rFonts w:ascii="Arial" w:hAnsi="Arial" w:cs="Arial"/>
          <w:color w:val="0000FF"/>
          <w:u w:val="single"/>
        </w:rPr>
        <w:cr/>
      </w:r>
      <w:r w:rsidRPr="000A3FA9">
        <w:rPr>
          <w:rFonts w:ascii="Arial" w:hAnsi="Arial" w:cs="Arial"/>
          <w:b/>
        </w:rPr>
        <w:t>1. INTRODUÇÃO</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Os crescentes índices de corrupção das sociedades humanas (que parecem ainda maiores em virtude da também crescente eficiência dos meios usados na sua divulgação) contaminaram severamente as organizações empresariais, exigindo da sua administração uma pronta reação saneadora.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Essa reação tem seguido duas vertentes: a acadêmica e a realista.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O presente texto comenta o assunto, destacando a possível relação entre o nível das fraudes empresariais e os gastos com o sistema de defesa das empresas, sugerida por pesquisa realizada pela empresa de consultoria KPMG.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Sabe-se, com toda a certeza, que corrupção não é criação dos nossos dias - os registros da história da civilização estão cheios de milênios de referências desairosas ao senso de honestidade de muitos dos nossos antepassados.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Bem mais próximo de nós (no tempo e no espaço), Rui Barbosa assegurava, há cerca de 100 anos, que a corrupção já era tanta que levava o homem "a desanimar-se da virtude, a rir da honra, a ter vergonha de ser honesto".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Mesmo já sendo tão grave há cerca de 100 anos, o comportamento sem escrúpulos não cessa de crescer com tal ímpeto que, mesmo descontando o efeito amplificador do aperfeiçoamento dos meios de divulgação, a deterioração moral do homem parece-nos, hoje, progredir com aceleração vertiginosa.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 explicação das causas desse fenômeno fica por conta de filósofos, sociólogos, historiadores e demais profissionais melhor equipados do que nós para semelhante tarefa.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 nós - para a finalidade deste artigo - interessa, apenas, constatar que o mundo dos negócios, por representar o principal centro gerador, acumulador e distribuidor de riqueza, não poderia ficar imune aos ataques da malandragem de colarinho branco, que acomete, com voracidade ainda maior, a quase totalidade das entidades e instituições governamentais.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Essa constatação tem posto de sobreaviso empresários e administradores, levando-os a pesquisar e avaliar ações tendentes a controlar, com eficácia, as lambanças inconfessáveis dos chamados "malandros corporativos".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 pesquisa e a avaliação dessas ações constituem o objetivo do presente texto. </w:t>
      </w:r>
    </w:p>
    <w:p w:rsidR="000A3FA9" w:rsidRPr="000A3FA9" w:rsidRDefault="000A3FA9" w:rsidP="000A3FA9">
      <w:pPr>
        <w:pStyle w:val="NormalWeb"/>
        <w:spacing w:before="0" w:beforeAutospacing="0" w:after="0" w:afterAutospacing="0"/>
        <w:jc w:val="both"/>
        <w:rPr>
          <w:rFonts w:ascii="Arial" w:hAnsi="Arial" w:cs="Arial"/>
          <w:b/>
        </w:rPr>
      </w:pPr>
      <w:smartTag w:uri="urn:schemas-microsoft-com:office:smarttags" w:element="metricconverter">
        <w:smartTagPr>
          <w:attr w:name="ProductID" w:val="2. A"/>
        </w:smartTagPr>
        <w:r w:rsidRPr="000A3FA9">
          <w:rPr>
            <w:rFonts w:ascii="Arial" w:hAnsi="Arial" w:cs="Arial"/>
            <w:b/>
          </w:rPr>
          <w:t>2. A</w:t>
        </w:r>
      </w:smartTag>
      <w:r w:rsidRPr="000A3FA9">
        <w:rPr>
          <w:rFonts w:ascii="Arial" w:hAnsi="Arial" w:cs="Arial"/>
          <w:b/>
        </w:rPr>
        <w:t xml:space="preserve"> REAÇÃO ACADÊMICA</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Quase sempre baseada em conjecturas essencialmente teóricas, a orientação acadêmica da administração propõe, como recurso fundamental do combate às fraudes empresariais, um programa intensivo e permanente de "educação ética" do pessoal da empresa.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 partir de uma declaração formal dos princípios e valores éticos da organização (de preferência oficialmente incorporada à declaração de "visão e missão", quando disponível), elabora-se um sistema de cursos e palestras (muitas vezes orientados por consultores externos) com a finalidade de expor e fixar na memória dos funcionários o padrão ético escolhido.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À medida que se façam sentir os efeitos desse treinamento teórico (complementado pela sua utilização prática na solução de problemas e de situações de conflito), espera-se que diminua gradualmente a incidência de fraudes ou de quaisquer outros desvios de conduta, até a sua completa erradicação.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O procedimento acadêmico recomenda, ainda, que conceitos éticos sejam incorporados às avaliações de desempenho dos funcionários e que até mesmo os aumentos de salários ou eventuais promoções passem a considerar o grau de observância que cada funcionário dedica a esses conceitos.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 grande dificuldade com a visão acadêmica de superação das fraudes nas empresas reside na falta de realismo decorrente do pressuposto que lhe serve de apoio.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lastRenderedPageBreak/>
        <w:t xml:space="preserve">Esse pressuposto assume que todas as pessoas são iguais e igualmente dispostas ao aprendizado e à prática de princípios morais alheios aos que fazem parte do patrimônio formado na infância e na juventude.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Na verdade, a experiência indica que, sob o ponto de vista do caráter, do comportamento ético, ninguém muda ninguém, muito menos as empresas - entidades que, além de não terem vocação educativa, já contratam a quase totalidade dos seus funcionários na idade adulta, com a sua constituição moral cristalizada em torno do que estava inscrito no seu DNA ou do que aprenderam através dos ensinamentos e dos exemplos que lhes foram dados nos primeiros anos de vida.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Supor que programas educativos possam mudar o comportamento dessas pessoas (para melhor ou para pior) parece pouco realista: quem for honesto continuará honesto; quem for "malandro" vai continuar aprontando das suas.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Além disso, as pessoas com desvios comportamentais parecem só se atemorizar a ponto de conter os seus impulsos diante de punições; exortações, apelos, palestras etc. não têm cacife para mudar-lhes a conduta.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Assim, programas de educação ética tenderão a soar como vozes que clamam no deserto, só encontrando ressonância naqueles que não precisam deles, porque já sabem como se comportar.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Como só há duas formas de influenciar o comportamento alheio (convencendo ou obrigando) e como no caso presente o convencimento é inviável, só restará o recurso aos métodos coercitivos, pela ameaça constante de detecção das fraudes que vierem a ser cometidas e de sua correspondente punição.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É aí que entram os sistemas de vigilância e controle da empresa - único meio eficaz de inibir a malandragem corporativa. </w:t>
      </w:r>
    </w:p>
    <w:p w:rsidR="000A3FA9" w:rsidRPr="000A3FA9" w:rsidRDefault="000A3FA9" w:rsidP="000A3FA9">
      <w:pPr>
        <w:pStyle w:val="NormalWeb"/>
        <w:spacing w:before="0" w:beforeAutospacing="0" w:after="0" w:afterAutospacing="0"/>
        <w:jc w:val="both"/>
        <w:rPr>
          <w:rFonts w:ascii="Arial" w:hAnsi="Arial" w:cs="Arial"/>
          <w:b/>
        </w:rPr>
      </w:pPr>
      <w:smartTag w:uri="urn:schemas-microsoft-com:office:smarttags" w:element="metricconverter">
        <w:smartTagPr>
          <w:attr w:name="ProductID" w:val="3. A"/>
        </w:smartTagPr>
        <w:r w:rsidRPr="000A3FA9">
          <w:rPr>
            <w:rFonts w:ascii="Arial" w:hAnsi="Arial" w:cs="Arial"/>
            <w:b/>
          </w:rPr>
          <w:t>3. A</w:t>
        </w:r>
      </w:smartTag>
      <w:r w:rsidRPr="000A3FA9">
        <w:rPr>
          <w:rFonts w:ascii="Arial" w:hAnsi="Arial" w:cs="Arial"/>
          <w:b/>
        </w:rPr>
        <w:t xml:space="preserve"> RECOMENDAÇÃO REALISTA</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Os mecanismos de vigilância e controle representam, portanto, o sistema imunológico das empresas.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São sistemas que compreendem a função de detecção e rastreamento de fraudes, e têm a sua espinha dorsal nos registros contábeis e na auditoria, secundados pelas demais ferramentas de controle interno livremente escolhidas pela administração de cada organização.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 recomendação realista concernente à ética empresarial atribui, portanto, especial relevância ao fortalecimento desses sistemas, na proporção que venha a atender às necessidades de cada caso em particular.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Como tudo o mais na atividade administrativa, esses sistemas costumam ser dispendiosos (principalmente quando envolvem a participação de consultorias externas).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De qualquer forma, são gastos de incidência obrigatória, porque as fraudes (que costumam custar muito mais do que os procedimentos de controle) não são fáceis de prevenir, pelo simples fato de que os fraudadores (por não trazerem um crachá de identificação pendurado ao pescoço) não estão sujeitos a reprovação sumária no ato da seleção nem (como já vimos) se deixam influenciar por exortações ou apelos de natureza moral.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Assim, só o temor da eficácia do sistema de fiscalização e controle coíbe a ação das "mentes corruptas", prevenindo, eventualmente, as fraudes.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Uma pesquisa da empresa de consultoria KPMG, recentemente comentada na imprensa, demonstrou que cortes excessivos de custos facilitam casos de corrupção empresarial.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Constatando que 74% das fraudes investigadas coincidiram com o enfraquecimento do controle de processos internos motivado por reduções de gastos, o estudo da KPMG traz dados complementares de interesse acerca do perfil do fraudador típico e dos valores de desvios anuais, e conclui que "investir em sistemas de controle, inteligência e prevenção é o melhor caminho para que as companhias evitem ser fraudadas. Em geral, preparar-se para prevenir é muito mais barato e seguro do que tentar remediar problemas com fraudes".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Para evitar que "cortes excessivos" nos custos dos procedimentos de controle possam vir a prejudicar a eficiência desses procedimentos, deve-se, na maioria das situações, decidir pela </w:t>
      </w:r>
      <w:r w:rsidRPr="000A3FA9">
        <w:rPr>
          <w:rFonts w:ascii="Arial" w:hAnsi="Arial" w:cs="Arial"/>
        </w:rPr>
        <w:lastRenderedPageBreak/>
        <w:t xml:space="preserve">manutenção desses gastos, a menos que análises criteriosas demonstrem que eles podem ser reduzidos sem afetar a qualidade dos mecanismos de controle e fiscalização.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Se não agirmos de acordo com essa regra, que integra o chamado estilo racional de administração de gastos, arriscamo-nos a cortar R$ 1 de custo, sujeitando-nos, possivelmente, a sofrer R$ 100 de desvios associados a fraudes.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Segundo o mencionado estilo racional de administração de gastos, exige-se que, antes de uma decisão final sobre a redução de gastos a ser praticada, sejam estimados todos os efeitos do corte planejado sobre os custos e o desempenho de todas as atividades por ele afetadas.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Como vemos, o procedimento envolve um certo grau de complexidade, porque envolve a consideração de fatores de participação às vezes tão obscuros e indiretos que chegam a perder a visibilidade, fazendo, por isso, parte de uma categoria de dados numéricos chamados de "dados invisíveis", cuja importância para a técnica decisória moderna é cada vez mais reconhecida.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Aliás, a relação entre os custos dos sistemas de controle interno e os valores das fraudes eventualmente cometidas é um caso típico de "dado invisível". </w:t>
      </w:r>
    </w:p>
    <w:p w:rsidR="000A3FA9" w:rsidRPr="000A3FA9" w:rsidRDefault="000A3FA9" w:rsidP="000A3FA9">
      <w:pPr>
        <w:pStyle w:val="NormalWeb"/>
        <w:spacing w:before="0" w:beforeAutospacing="0" w:after="0" w:afterAutospacing="0"/>
        <w:jc w:val="both"/>
        <w:rPr>
          <w:rFonts w:ascii="Arial" w:hAnsi="Arial" w:cs="Arial"/>
          <w:b/>
        </w:rPr>
      </w:pPr>
      <w:r w:rsidRPr="000A3FA9">
        <w:rPr>
          <w:rFonts w:ascii="Arial" w:hAnsi="Arial" w:cs="Arial"/>
          <w:b/>
        </w:rPr>
        <w:t>4. CONCLUSÃO</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Conforme vemos (e a pesquisa da KPMG o comprova), a grande maioria das empresas não pode "baixar a guarda" no que concerne aos possíveis desvios de conduta do seu pessoal.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Se, após alguns anos de convívio e de contínua depuração, a equipe demonstrar um nível de confiabilidade satisfatório, será possível reduzir os controles, pelo menos até que o balido desafinado de uma nova "ovelha negra" denuncie a entrada de novos estranhos no ninho.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Na normalidade dos casos, dado que só o temor de ser apanhado inibe a ação predatória do fraudador, tudo o que a empresa pode fazer em sua própria defesa é desestimular a ação daqueles que não têm autocontrole (demitindo-os assim que identificados), mediante a utilização de sistemas de detecção e controle tão aperfeiçoados quanto possível.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A nosso ver - insistimos -, só o controle e a punição efetivos podem inibir a "mente corrupta", induzindo-a a um comportamento ético.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Por isso, de nada adiantam as campanhas em prol do aperfeiçoamento do caráter das pessoas. </w:t>
      </w:r>
    </w:p>
    <w:p w:rsidR="000A3FA9" w:rsidRPr="000A3FA9" w:rsidRDefault="000A3FA9" w:rsidP="000A3FA9">
      <w:pPr>
        <w:pStyle w:val="NormalWeb"/>
        <w:spacing w:before="0" w:beforeAutospacing="0" w:after="0" w:afterAutospacing="0"/>
        <w:jc w:val="both"/>
        <w:rPr>
          <w:rFonts w:ascii="Arial" w:hAnsi="Arial" w:cs="Arial"/>
        </w:rPr>
      </w:pPr>
      <w:r w:rsidRPr="000A3FA9">
        <w:rPr>
          <w:rFonts w:ascii="Arial" w:hAnsi="Arial" w:cs="Arial"/>
        </w:rPr>
        <w:t xml:space="preserve">Diz-se que a educação "vem do berço". E é verdade. </w:t>
      </w:r>
    </w:p>
    <w:p w:rsidR="009059F3" w:rsidRDefault="000A3FA9" w:rsidP="000A3FA9">
      <w:pPr>
        <w:pStyle w:val="NormalWeb"/>
        <w:spacing w:before="0" w:beforeAutospacing="0" w:after="0" w:afterAutospacing="0"/>
        <w:jc w:val="both"/>
        <w:rPr>
          <w:rFonts w:ascii="Arial" w:hAnsi="Arial" w:cs="Arial"/>
        </w:rPr>
      </w:pPr>
      <w:r w:rsidRPr="000A3FA9">
        <w:rPr>
          <w:rFonts w:ascii="Arial" w:hAnsi="Arial" w:cs="Arial"/>
        </w:rPr>
        <w:t>As pessoas são contratadas pela empresa já plenamente formadas sob o ponto de vista moral, e nada que se faça, no ambiente de trabalho, pode modific</w:t>
      </w:r>
      <w:r>
        <w:rPr>
          <w:rFonts w:ascii="Arial" w:hAnsi="Arial" w:cs="Arial"/>
        </w:rPr>
        <w:t>á-las para melhor ou para pior.</w:t>
      </w:r>
    </w:p>
    <w:p w:rsidR="000A3FA9" w:rsidRPr="000A3FA9" w:rsidRDefault="000A3FA9" w:rsidP="000A3FA9">
      <w:pPr>
        <w:pStyle w:val="NormalWeb"/>
        <w:spacing w:before="0" w:beforeAutospacing="0" w:after="0" w:afterAutospacing="0"/>
        <w:jc w:val="both"/>
        <w:rPr>
          <w:rFonts w:ascii="Arial" w:hAnsi="Arial" w:cs="Arial"/>
        </w:rPr>
      </w:pPr>
    </w:p>
    <w:p w:rsidR="009059F3" w:rsidRPr="00CF068D" w:rsidRDefault="009059F3" w:rsidP="009059F3">
      <w:pPr>
        <w:pStyle w:val="Partesuperior-zdoformulrio"/>
        <w:rPr>
          <w:sz w:val="24"/>
          <w:szCs w:val="24"/>
        </w:rPr>
      </w:pPr>
      <w:r w:rsidRPr="00CF068D">
        <w:rPr>
          <w:sz w:val="24"/>
          <w:szCs w:val="24"/>
        </w:rPr>
        <w:t>Parte superior do formulário</w:t>
      </w:r>
    </w:p>
    <w:p w:rsidR="009059F3" w:rsidRPr="00CF068D" w:rsidRDefault="009059F3" w:rsidP="009059F3">
      <w:pPr>
        <w:pStyle w:val="NormalWeb"/>
        <w:spacing w:before="0" w:beforeAutospacing="0" w:after="0" w:afterAutospacing="0"/>
        <w:jc w:val="both"/>
        <w:rPr>
          <w:rStyle w:val="Hyperlink"/>
          <w:rFonts w:ascii="Arial" w:hAnsi="Arial" w:cs="Arial"/>
          <w:i/>
        </w:rPr>
      </w:pPr>
      <w:r w:rsidRPr="00CF068D">
        <w:rPr>
          <w:rFonts w:ascii="Arial" w:hAnsi="Arial" w:cs="Arial"/>
          <w:color w:val="0000FF"/>
          <w:u w:val="single"/>
        </w:rPr>
        <w:fldChar w:fldCharType="begin"/>
      </w:r>
      <w:r w:rsidRPr="00CF068D">
        <w:rPr>
          <w:rFonts w:ascii="Arial" w:hAnsi="Arial" w:cs="Arial"/>
          <w:color w:val="0000FF"/>
          <w:u w:val="single"/>
        </w:rPr>
        <w:instrText>HYPERLINK "http://www.jornalempresasenegocios.com.br"</w:instrText>
      </w:r>
      <w:r w:rsidRPr="00CF068D">
        <w:rPr>
          <w:rFonts w:ascii="Arial" w:hAnsi="Arial" w:cs="Arial"/>
          <w:color w:val="0000FF"/>
          <w:u w:val="single"/>
        </w:rPr>
        <w:fldChar w:fldCharType="separate"/>
      </w:r>
      <w:r w:rsidRPr="00CF068D">
        <w:rPr>
          <w:rStyle w:val="Hyperlink"/>
          <w:rFonts w:ascii="Arial" w:hAnsi="Arial" w:cs="Arial"/>
        </w:rPr>
        <w:t>FONTE:</w:t>
      </w:r>
      <w:r w:rsidRPr="00CF068D">
        <w:rPr>
          <w:rStyle w:val="Hyperlink"/>
          <w:rFonts w:ascii="Arial" w:hAnsi="Arial" w:cs="Arial"/>
          <w:i/>
        </w:rPr>
        <w:t xml:space="preserve"> </w:t>
      </w:r>
      <w:r>
        <w:rPr>
          <w:rStyle w:val="Hyperlink"/>
          <w:rFonts w:ascii="Arial" w:hAnsi="Arial" w:cs="Arial"/>
          <w:i/>
        </w:rPr>
        <w:t>IOB</w:t>
      </w:r>
    </w:p>
    <w:p w:rsidR="009059F3" w:rsidRPr="00CF068D" w:rsidRDefault="009059F3" w:rsidP="009059F3">
      <w:pPr>
        <w:pStyle w:val="Recuodecorpodetexto2"/>
        <w:tabs>
          <w:tab w:val="left" w:pos="540"/>
        </w:tabs>
        <w:spacing w:after="0" w:line="360" w:lineRule="auto"/>
        <w:ind w:left="0"/>
        <w:jc w:val="both"/>
        <w:rPr>
          <w:rFonts w:ascii="Arial" w:hAnsi="Arial" w:cs="Arial"/>
        </w:rPr>
      </w:pPr>
      <w:r w:rsidRPr="00CF068D">
        <w:rPr>
          <w:rFonts w:ascii="Arial" w:hAnsi="Arial" w:cs="Arial"/>
          <w:color w:val="0000FF"/>
          <w:u w:val="single"/>
        </w:rPr>
        <w:fldChar w:fldCharType="end"/>
      </w:r>
    </w:p>
    <w:p w:rsidR="009059F3" w:rsidRPr="00CF068D" w:rsidRDefault="009059F3" w:rsidP="009059F3">
      <w:pPr>
        <w:jc w:val="both"/>
        <w:rPr>
          <w:rFonts w:ascii="Arial" w:hAnsi="Arial" w:cs="Arial"/>
        </w:rPr>
      </w:pPr>
      <w:r w:rsidRPr="00CF068D">
        <w:rPr>
          <w:rFonts w:ascii="Arial" w:hAnsi="Arial" w:cs="Arial"/>
        </w:rPr>
        <w:t>______________________________Fim de Matéria__________________________________</w:t>
      </w:r>
    </w:p>
    <w:p w:rsidR="00726408" w:rsidRPr="009A4802" w:rsidRDefault="00726408" w:rsidP="00D14398">
      <w:pPr>
        <w:pStyle w:val="NormalWeb"/>
        <w:spacing w:before="0" w:beforeAutospacing="0" w:after="0" w:afterAutospacing="0" w:line="360" w:lineRule="auto"/>
        <w:jc w:val="both"/>
        <w:rPr>
          <w:rFonts w:ascii="Arial" w:hAnsi="Arial" w:cs="Arial"/>
          <w:sz w:val="20"/>
          <w:szCs w:val="20"/>
        </w:rPr>
      </w:pPr>
    </w:p>
    <w:p w:rsidR="00726408" w:rsidRPr="00CF068D" w:rsidRDefault="00726408" w:rsidP="00726408">
      <w:pPr>
        <w:pStyle w:val="Ttulo1"/>
        <w:spacing w:before="0" w:after="0"/>
        <w:rPr>
          <w:rFonts w:cs="Arial"/>
          <w:bCs/>
          <w:sz w:val="24"/>
        </w:rPr>
      </w:pPr>
      <w:bookmarkStart w:id="110" w:name="_Toc327361296"/>
      <w:r w:rsidRPr="00CF068D">
        <w:rPr>
          <w:rFonts w:cs="Arial"/>
          <w:bCs/>
          <w:sz w:val="24"/>
        </w:rPr>
        <w:t>ESPAÇO CIDADANIA</w:t>
      </w:r>
      <w:bookmarkEnd w:id="110"/>
    </w:p>
    <w:p w:rsidR="00726408" w:rsidRPr="009A4802" w:rsidRDefault="00726408" w:rsidP="00726408">
      <w:pPr>
        <w:rPr>
          <w:rFonts w:ascii="Arial" w:hAnsi="Arial" w:cs="Arial"/>
          <w:sz w:val="20"/>
          <w:szCs w:val="20"/>
        </w:rPr>
      </w:pPr>
    </w:p>
    <w:p w:rsidR="003F795A" w:rsidRPr="00185427" w:rsidRDefault="00185427" w:rsidP="00185427">
      <w:pPr>
        <w:pStyle w:val="NormalWeb"/>
        <w:spacing w:before="0" w:beforeAutospacing="0" w:after="0" w:afterAutospacing="0"/>
        <w:jc w:val="both"/>
        <w:rPr>
          <w:rFonts w:ascii="Arial" w:eastAsia="Times New Roman" w:hAnsi="Arial" w:cs="Arial"/>
          <w:b/>
          <w:bCs/>
        </w:rPr>
      </w:pPr>
      <w:r w:rsidRPr="00185427">
        <w:rPr>
          <w:rFonts w:ascii="Arial" w:eastAsia="Times New Roman" w:hAnsi="Arial" w:cs="Arial"/>
          <w:b/>
          <w:bCs/>
        </w:rPr>
        <w:t>“PR</w:t>
      </w:r>
      <w:r>
        <w:rPr>
          <w:rFonts w:ascii="Arial" w:eastAsia="Times New Roman" w:hAnsi="Arial" w:cs="Arial"/>
          <w:b/>
          <w:bCs/>
        </w:rPr>
        <w:t xml:space="preserve">EOCUPAÇÃO COM O MEIO AMBIENTE” - DESTINAÇÃO DO RESÍDUO DA </w:t>
      </w:r>
      <w:r w:rsidRPr="00185427">
        <w:rPr>
          <w:rFonts w:ascii="Arial" w:eastAsia="Times New Roman" w:hAnsi="Arial" w:cs="Arial"/>
          <w:b/>
          <w:bCs/>
        </w:rPr>
        <w:t xml:space="preserve">CONSTRUÇÃO CIVIL </w:t>
      </w:r>
      <w:r>
        <w:rPr>
          <w:rFonts w:ascii="Arial" w:eastAsia="Times New Roman" w:hAnsi="Arial" w:cs="Arial"/>
          <w:b/>
          <w:bCs/>
        </w:rPr>
        <w:t xml:space="preserve">- </w:t>
      </w:r>
      <w:r w:rsidRPr="00185427">
        <w:rPr>
          <w:rFonts w:ascii="Arial" w:eastAsia="Times New Roman" w:hAnsi="Arial" w:cs="Arial"/>
          <w:b/>
          <w:bCs/>
        </w:rPr>
        <w:t>ARTIGO</w:t>
      </w:r>
    </w:p>
    <w:p w:rsidR="004B3210" w:rsidRDefault="004B3210" w:rsidP="003F795A">
      <w:pPr>
        <w:pStyle w:val="NormalWeb"/>
        <w:spacing w:before="0" w:beforeAutospacing="0" w:after="0" w:afterAutospacing="0"/>
        <w:jc w:val="both"/>
        <w:rPr>
          <w:rFonts w:ascii="Arial" w:hAnsi="Arial" w:cs="Arial"/>
        </w:rPr>
      </w:pPr>
    </w:p>
    <w:p w:rsidR="00784B47" w:rsidRPr="00AB5718" w:rsidRDefault="00D4005C" w:rsidP="003F795A">
      <w:pPr>
        <w:pStyle w:val="NormalWeb"/>
        <w:spacing w:before="0" w:beforeAutospacing="0" w:after="0" w:afterAutospacing="0"/>
        <w:jc w:val="both"/>
        <w:rPr>
          <w:rFonts w:ascii="Arial" w:hAnsi="Arial" w:cs="Arial"/>
          <w:b/>
        </w:rPr>
      </w:pPr>
      <w:r w:rsidRPr="00AB5718">
        <w:rPr>
          <w:rFonts w:ascii="Arial" w:hAnsi="Arial" w:cs="Arial"/>
          <w:b/>
        </w:rPr>
        <w:t>39% das cidades paulistas têm plano para resíduo da construção civil</w:t>
      </w:r>
    </w:p>
    <w:p w:rsidR="00D4005C" w:rsidRDefault="00D4005C" w:rsidP="003F795A">
      <w:pPr>
        <w:pStyle w:val="NormalWeb"/>
        <w:spacing w:before="0" w:beforeAutospacing="0" w:after="0" w:afterAutospacing="0"/>
        <w:jc w:val="both"/>
        <w:rPr>
          <w:rFonts w:ascii="Arial" w:hAnsi="Arial" w:cs="Arial"/>
        </w:rPr>
      </w:pPr>
    </w:p>
    <w:p w:rsidR="00D4005C" w:rsidRPr="003969C2" w:rsidRDefault="00D4005C" w:rsidP="00520250">
      <w:pPr>
        <w:autoSpaceDE w:val="0"/>
        <w:autoSpaceDN w:val="0"/>
        <w:adjustRightInd w:val="0"/>
        <w:jc w:val="both"/>
        <w:rPr>
          <w:rFonts w:ascii="Arial" w:hAnsi="Arial" w:cs="Arial"/>
        </w:rPr>
      </w:pPr>
      <w:r w:rsidRPr="003969C2">
        <w:rPr>
          <w:rFonts w:ascii="Arial" w:hAnsi="Arial" w:cs="Arial"/>
        </w:rPr>
        <w:t>Pesquisa feita com representantes de 348 dos 645 municípios paulistas aponta que 211 prefeituras não fizeram plano de Gestão de Resíduos Sólidos da Construção Civil. Esse número representa 61% dos que responderam ao levantamento organizado pelo Sindicato da Indústria da Construção Civil do Estado de São Paulo (SindusCon-SP) e pela Secretaria Estadual do Meio Ambiente. A disposição inadequada é uma das principais causas de degradação ambiental.</w:t>
      </w:r>
    </w:p>
    <w:p w:rsidR="00D4005C" w:rsidRPr="003969C2" w:rsidRDefault="00D4005C" w:rsidP="00520250">
      <w:pPr>
        <w:autoSpaceDE w:val="0"/>
        <w:autoSpaceDN w:val="0"/>
        <w:adjustRightInd w:val="0"/>
        <w:jc w:val="both"/>
        <w:rPr>
          <w:rFonts w:ascii="Arial" w:hAnsi="Arial" w:cs="Arial"/>
        </w:rPr>
      </w:pPr>
      <w:r w:rsidRPr="003969C2">
        <w:rPr>
          <w:rFonts w:ascii="Arial" w:hAnsi="Arial" w:cs="Arial"/>
        </w:rPr>
        <w:t xml:space="preserve">O prazo final para elaborar o plano é até janeiro de 2013, como determina a Resolução 448 do Conselho Nacional do Meio Ambiente. Em julho deverá ser colocado </w:t>
      </w:r>
      <w:smartTag w:uri="urn:schemas-microsoft-com:office:smarttags" w:element="PersonName">
        <w:smartTagPr>
          <w:attr w:name="ProductID" w:val="em pr￡tica. Por"/>
        </w:smartTagPr>
        <w:r w:rsidRPr="003969C2">
          <w:rPr>
            <w:rFonts w:ascii="Arial" w:hAnsi="Arial" w:cs="Arial"/>
          </w:rPr>
          <w:t>em prática. Por</w:t>
        </w:r>
      </w:smartTag>
      <w:r w:rsidRPr="003969C2">
        <w:rPr>
          <w:rFonts w:ascii="Arial" w:hAnsi="Arial" w:cs="Arial"/>
        </w:rPr>
        <w:t xml:space="preserve"> enquanto, apenas 61 municípios pesquisados aprovaram lei específica para a destinação desses </w:t>
      </w:r>
      <w:r w:rsidRPr="003969C2">
        <w:rPr>
          <w:rFonts w:ascii="Arial" w:hAnsi="Arial" w:cs="Arial"/>
        </w:rPr>
        <w:lastRenderedPageBreak/>
        <w:t>resíduos</w:t>
      </w:r>
      <w:r w:rsidRPr="003969C2">
        <w:rPr>
          <w:rFonts w:ascii="Arial" w:hAnsi="Arial" w:cs="Arial"/>
          <w:i/>
          <w:iCs/>
        </w:rPr>
        <w:t>.</w:t>
      </w:r>
      <w:r w:rsidRPr="003969C2">
        <w:rPr>
          <w:rFonts w:ascii="Arial" w:hAnsi="Arial" w:cs="Arial"/>
        </w:rPr>
        <w:t xml:space="preserve"> Em 76 cidades, o plano está em estágio de elaboração ou aprovação. Ou seja, 137 cidades têm plano, o que representa 39%. Sem legislação aprovada, a prefeitura perde o acesso a recursos da União.</w:t>
      </w:r>
    </w:p>
    <w:p w:rsidR="00D4005C" w:rsidRPr="003969C2" w:rsidRDefault="00D4005C" w:rsidP="00520250">
      <w:pPr>
        <w:autoSpaceDE w:val="0"/>
        <w:autoSpaceDN w:val="0"/>
        <w:adjustRightInd w:val="0"/>
        <w:jc w:val="both"/>
        <w:rPr>
          <w:rFonts w:ascii="Arial" w:hAnsi="Arial" w:cs="Arial"/>
        </w:rPr>
      </w:pPr>
      <w:r w:rsidRPr="003969C2">
        <w:rPr>
          <w:rFonts w:ascii="Arial" w:hAnsi="Arial" w:cs="Arial"/>
        </w:rPr>
        <w:t xml:space="preserve">Um dado que chamou a atenção dos responsáveis foi o desconhecimento por parte do gestor municipal das legislações e equipamentos para a implantação do Plano Municipal de Resíduos da Construção Civil. O relatório do SindusCon-SP, </w:t>
      </w:r>
      <w:r w:rsidRPr="003969C2">
        <w:rPr>
          <w:rFonts w:ascii="Arial" w:hAnsi="Arial" w:cs="Arial"/>
          <w:i/>
          <w:iCs/>
        </w:rPr>
        <w:t>Resíduos da</w:t>
      </w:r>
      <w:r w:rsidRPr="003969C2">
        <w:rPr>
          <w:rFonts w:ascii="Arial" w:hAnsi="Arial" w:cs="Arial"/>
        </w:rPr>
        <w:t xml:space="preserve"> </w:t>
      </w:r>
      <w:r w:rsidRPr="003969C2">
        <w:rPr>
          <w:rFonts w:ascii="Arial" w:hAnsi="Arial" w:cs="Arial"/>
          <w:i/>
          <w:iCs/>
        </w:rPr>
        <w:t xml:space="preserve">Construção Civil e o Estado de São Paulo, </w:t>
      </w:r>
      <w:r w:rsidRPr="003969C2">
        <w:rPr>
          <w:rFonts w:ascii="Arial" w:hAnsi="Arial" w:cs="Arial"/>
        </w:rPr>
        <w:t xml:space="preserve">coletou informações de 15 de junho a </w:t>
      </w:r>
      <w:smartTag w:uri="urn:schemas-microsoft-com:office:smarttags" w:element="date">
        <w:smartTagPr>
          <w:attr w:name="Year" w:val="2011"/>
          <w:attr w:name="Day" w:val="26"/>
          <w:attr w:name="Month" w:val="8"/>
          <w:attr w:name="ls" w:val="trans"/>
        </w:smartTagPr>
        <w:r w:rsidRPr="003969C2">
          <w:rPr>
            <w:rFonts w:ascii="Arial" w:hAnsi="Arial" w:cs="Arial"/>
          </w:rPr>
          <w:t>26 de</w:t>
        </w:r>
        <w:r w:rsidRPr="003969C2">
          <w:rPr>
            <w:rFonts w:ascii="Arial" w:hAnsi="Arial" w:cs="Arial"/>
            <w:i/>
            <w:iCs/>
          </w:rPr>
          <w:t xml:space="preserve"> </w:t>
        </w:r>
        <w:r w:rsidRPr="003969C2">
          <w:rPr>
            <w:rFonts w:ascii="Arial" w:hAnsi="Arial" w:cs="Arial"/>
          </w:rPr>
          <w:t>agosto de 2011</w:t>
        </w:r>
      </w:smartTag>
      <w:r w:rsidRPr="003969C2">
        <w:rPr>
          <w:rFonts w:ascii="Arial" w:hAnsi="Arial" w:cs="Arial"/>
        </w:rPr>
        <w:t>. Se considerar as cidades consultadas, o porcentual é 53,9%; se considerar a população, o índice é de 87%, já que todos os municípios com mais de 250 mil habitantes responderam à enquete.</w:t>
      </w:r>
    </w:p>
    <w:p w:rsidR="00D4005C" w:rsidRPr="003969C2" w:rsidRDefault="00D4005C" w:rsidP="00520250">
      <w:pPr>
        <w:autoSpaceDE w:val="0"/>
        <w:autoSpaceDN w:val="0"/>
        <w:adjustRightInd w:val="0"/>
        <w:jc w:val="both"/>
        <w:rPr>
          <w:rFonts w:ascii="Arial" w:hAnsi="Arial" w:cs="Arial"/>
          <w:color w:val="000000"/>
        </w:rPr>
      </w:pPr>
      <w:r w:rsidRPr="003969C2">
        <w:rPr>
          <w:rFonts w:ascii="Arial" w:hAnsi="Arial" w:cs="Arial"/>
          <w:b/>
          <w:bCs/>
          <w:color w:val="C90019"/>
        </w:rPr>
        <w:t xml:space="preserve">Melhora gestão de resíduos </w:t>
      </w:r>
      <w:r w:rsidRPr="003969C2">
        <w:rPr>
          <w:rFonts w:ascii="Arial" w:hAnsi="Arial" w:cs="Arial"/>
        </w:rPr>
        <w:t>– Destaca-se o fato de que todos os municípios que têm plano de gestão apresentam Índices de Gestão de Resíduos Sólidos (IGRS) classificados como eficiente. Criado pela pasta do Meio Ambiente, o IGRS serve para avaliar a gestão dos resíduos. Participam do cálculo, composto por diversos indicadores específicos da construção civil, 437 municípios. Apenas 27 cidades (6,18%) têm gestão eficiente, com índice de 8,1 até 10.</w:t>
      </w:r>
    </w:p>
    <w:p w:rsidR="00D4005C" w:rsidRPr="003969C2" w:rsidRDefault="00D4005C" w:rsidP="00520250">
      <w:pPr>
        <w:autoSpaceDE w:val="0"/>
        <w:autoSpaceDN w:val="0"/>
        <w:adjustRightInd w:val="0"/>
        <w:jc w:val="both"/>
        <w:rPr>
          <w:rFonts w:ascii="Arial" w:hAnsi="Arial" w:cs="Arial"/>
        </w:rPr>
      </w:pPr>
      <w:r w:rsidRPr="003969C2">
        <w:rPr>
          <w:rFonts w:ascii="Arial" w:hAnsi="Arial" w:cs="Arial"/>
        </w:rPr>
        <w:t xml:space="preserve">São José dos Campos obteve a maior pontuação: 9,2. O segundo da lista é Ouroeste (9,1), seguido de Ibirarema (8,8). A gestão é mediana (pontuação de </w:t>
      </w:r>
      <w:smartTag w:uri="urn:schemas-microsoft-com:office:smarttags" w:element="metricconverter">
        <w:smartTagPr>
          <w:attr w:name="ProductID" w:val="6,1 a"/>
        </w:smartTagPr>
        <w:r w:rsidRPr="003969C2">
          <w:rPr>
            <w:rFonts w:ascii="Arial" w:hAnsi="Arial" w:cs="Arial"/>
          </w:rPr>
          <w:t>6,1 a</w:t>
        </w:r>
      </w:smartTag>
      <w:r w:rsidRPr="003969C2">
        <w:rPr>
          <w:rFonts w:ascii="Arial" w:hAnsi="Arial" w:cs="Arial"/>
        </w:rPr>
        <w:t xml:space="preserve"> 8) em 238 cidades, o que corresponde a 54,46%. A gestão é ineficiente (de zero a 6) em 172 municípios, equivalente a 39,36%. Apesar disso, houve evolução dos números: o relatório mostra significativa melhora, já que em 2008, primeiro ano de cálculo do indicador, a média do Estado era de 5,7, e em 2010, passou para 7.</w:t>
      </w:r>
    </w:p>
    <w:p w:rsidR="00D4005C" w:rsidRPr="003969C2" w:rsidRDefault="00D4005C" w:rsidP="00520250">
      <w:pPr>
        <w:autoSpaceDE w:val="0"/>
        <w:autoSpaceDN w:val="0"/>
        <w:adjustRightInd w:val="0"/>
        <w:jc w:val="both"/>
        <w:rPr>
          <w:rFonts w:ascii="Arial" w:hAnsi="Arial" w:cs="Arial"/>
        </w:rPr>
      </w:pPr>
      <w:r w:rsidRPr="003969C2">
        <w:rPr>
          <w:rFonts w:ascii="Arial" w:hAnsi="Arial" w:cs="Arial"/>
        </w:rPr>
        <w:t>O relatório destaca que a gestão adequada</w:t>
      </w:r>
      <w:r w:rsidR="003969C2" w:rsidRPr="003969C2">
        <w:rPr>
          <w:rFonts w:ascii="Arial" w:hAnsi="Arial" w:cs="Arial"/>
        </w:rPr>
        <w:t xml:space="preserve"> </w:t>
      </w:r>
      <w:r w:rsidRPr="003969C2">
        <w:rPr>
          <w:rFonts w:ascii="Arial" w:hAnsi="Arial" w:cs="Arial"/>
        </w:rPr>
        <w:t>reduz impactos ambientais e proporciona</w:t>
      </w:r>
      <w:r w:rsidR="003969C2" w:rsidRPr="003969C2">
        <w:rPr>
          <w:rFonts w:ascii="Arial" w:hAnsi="Arial" w:cs="Arial"/>
        </w:rPr>
        <w:t xml:space="preserve"> </w:t>
      </w:r>
      <w:r w:rsidRPr="003969C2">
        <w:rPr>
          <w:rFonts w:ascii="Arial" w:hAnsi="Arial" w:cs="Arial"/>
        </w:rPr>
        <w:t>qualidade de vida da população.</w:t>
      </w:r>
      <w:r w:rsidR="003969C2" w:rsidRPr="003969C2">
        <w:rPr>
          <w:rFonts w:ascii="Arial" w:hAnsi="Arial" w:cs="Arial"/>
        </w:rPr>
        <w:t xml:space="preserve"> </w:t>
      </w:r>
      <w:r w:rsidRPr="003969C2">
        <w:rPr>
          <w:rFonts w:ascii="Arial" w:hAnsi="Arial" w:cs="Arial"/>
        </w:rPr>
        <w:t>O Conama (Resolução 307) define resíduo</w:t>
      </w:r>
      <w:r w:rsidR="003969C2" w:rsidRPr="003969C2">
        <w:rPr>
          <w:rFonts w:ascii="Arial" w:hAnsi="Arial" w:cs="Arial"/>
        </w:rPr>
        <w:t xml:space="preserve"> </w:t>
      </w:r>
      <w:r w:rsidRPr="003969C2">
        <w:rPr>
          <w:rFonts w:ascii="Arial" w:hAnsi="Arial" w:cs="Arial"/>
        </w:rPr>
        <w:t>sólido como o proveniente de construção,</w:t>
      </w:r>
      <w:r w:rsidR="003969C2" w:rsidRPr="003969C2">
        <w:rPr>
          <w:rFonts w:ascii="Arial" w:hAnsi="Arial" w:cs="Arial"/>
        </w:rPr>
        <w:t xml:space="preserve"> </w:t>
      </w:r>
      <w:r w:rsidRPr="003969C2">
        <w:rPr>
          <w:rFonts w:ascii="Arial" w:hAnsi="Arial" w:cs="Arial"/>
        </w:rPr>
        <w:t>reforma, reparo e demolição de obras de</w:t>
      </w:r>
      <w:r w:rsidR="003969C2" w:rsidRPr="003969C2">
        <w:rPr>
          <w:rFonts w:ascii="Arial" w:hAnsi="Arial" w:cs="Arial"/>
        </w:rPr>
        <w:t xml:space="preserve"> </w:t>
      </w:r>
      <w:r w:rsidRPr="003969C2">
        <w:rPr>
          <w:rFonts w:ascii="Arial" w:hAnsi="Arial" w:cs="Arial"/>
        </w:rPr>
        <w:t>construção civil e os resultantes da preparação</w:t>
      </w:r>
      <w:r w:rsidR="003969C2" w:rsidRPr="003969C2">
        <w:rPr>
          <w:rFonts w:ascii="Arial" w:hAnsi="Arial" w:cs="Arial"/>
        </w:rPr>
        <w:t xml:space="preserve"> </w:t>
      </w:r>
      <w:r w:rsidRPr="003969C2">
        <w:rPr>
          <w:rFonts w:ascii="Arial" w:hAnsi="Arial" w:cs="Arial"/>
        </w:rPr>
        <w:t>e da escavação de terrenos.</w:t>
      </w:r>
    </w:p>
    <w:p w:rsidR="00D4005C" w:rsidRPr="003969C2" w:rsidRDefault="00D4005C" w:rsidP="00520250">
      <w:pPr>
        <w:autoSpaceDE w:val="0"/>
        <w:autoSpaceDN w:val="0"/>
        <w:adjustRightInd w:val="0"/>
        <w:jc w:val="both"/>
        <w:rPr>
          <w:rFonts w:ascii="Arial" w:hAnsi="Arial" w:cs="Arial"/>
          <w:color w:val="000000"/>
        </w:rPr>
      </w:pPr>
      <w:r w:rsidRPr="003969C2">
        <w:rPr>
          <w:rFonts w:ascii="Arial" w:hAnsi="Arial" w:cs="Arial"/>
          <w:b/>
          <w:bCs/>
          <w:color w:val="C90019"/>
        </w:rPr>
        <w:t xml:space="preserve">Dificuldade na gestão </w:t>
      </w:r>
      <w:r w:rsidRPr="003969C2">
        <w:rPr>
          <w:rFonts w:ascii="Arial" w:hAnsi="Arial" w:cs="Arial"/>
        </w:rPr>
        <w:t>– Há também</w:t>
      </w:r>
      <w:r w:rsidR="003969C2" w:rsidRPr="003969C2">
        <w:rPr>
          <w:rFonts w:ascii="Arial" w:hAnsi="Arial" w:cs="Arial"/>
        </w:rPr>
        <w:t xml:space="preserve"> </w:t>
      </w:r>
      <w:r w:rsidRPr="003969C2">
        <w:rPr>
          <w:rFonts w:ascii="Arial" w:hAnsi="Arial" w:cs="Arial"/>
        </w:rPr>
        <w:t>pesquisa com 40 construtoras, atuantes</w:t>
      </w:r>
      <w:r w:rsidR="003969C2" w:rsidRPr="003969C2">
        <w:rPr>
          <w:rFonts w:ascii="Arial" w:hAnsi="Arial" w:cs="Arial"/>
        </w:rPr>
        <w:t xml:space="preserve"> </w:t>
      </w:r>
      <w:r w:rsidRPr="003969C2">
        <w:rPr>
          <w:rFonts w:ascii="Arial" w:hAnsi="Arial" w:cs="Arial"/>
        </w:rPr>
        <w:t>em 55 municípios, sobre as dificuldades</w:t>
      </w:r>
      <w:r w:rsidR="003969C2" w:rsidRPr="003969C2">
        <w:rPr>
          <w:rFonts w:ascii="Arial" w:hAnsi="Arial" w:cs="Arial"/>
        </w:rPr>
        <w:t xml:space="preserve"> </w:t>
      </w:r>
      <w:r w:rsidRPr="003969C2">
        <w:rPr>
          <w:rFonts w:ascii="Arial" w:hAnsi="Arial" w:cs="Arial"/>
        </w:rPr>
        <w:t>das empresas no gerenciamento de</w:t>
      </w:r>
      <w:r w:rsidR="003969C2" w:rsidRPr="003969C2">
        <w:rPr>
          <w:rFonts w:ascii="Arial" w:hAnsi="Arial" w:cs="Arial"/>
        </w:rPr>
        <w:t xml:space="preserve"> </w:t>
      </w:r>
      <w:r w:rsidRPr="003969C2">
        <w:rPr>
          <w:rFonts w:ascii="Arial" w:hAnsi="Arial" w:cs="Arial"/>
        </w:rPr>
        <w:t>resíduos. O gesso, latas de tintas, produtos</w:t>
      </w:r>
      <w:r w:rsidR="003969C2" w:rsidRPr="003969C2">
        <w:rPr>
          <w:rFonts w:ascii="Arial" w:hAnsi="Arial" w:cs="Arial"/>
        </w:rPr>
        <w:t xml:space="preserve"> </w:t>
      </w:r>
      <w:r w:rsidRPr="003969C2">
        <w:rPr>
          <w:rFonts w:ascii="Arial" w:hAnsi="Arial" w:cs="Arial"/>
        </w:rPr>
        <w:t>químicos e isopor e materiais perigosos</w:t>
      </w:r>
      <w:r w:rsidR="003969C2" w:rsidRPr="003969C2">
        <w:rPr>
          <w:rFonts w:ascii="Arial" w:hAnsi="Arial" w:cs="Arial"/>
        </w:rPr>
        <w:t xml:space="preserve"> </w:t>
      </w:r>
      <w:r w:rsidRPr="003969C2">
        <w:rPr>
          <w:rFonts w:ascii="Arial" w:hAnsi="Arial" w:cs="Arial"/>
        </w:rPr>
        <w:t>(tinta, solvente, óleo, amianto) são</w:t>
      </w:r>
      <w:r w:rsidR="003969C2" w:rsidRPr="003969C2">
        <w:rPr>
          <w:rFonts w:ascii="Arial" w:hAnsi="Arial" w:cs="Arial"/>
        </w:rPr>
        <w:t xml:space="preserve"> </w:t>
      </w:r>
      <w:r w:rsidRPr="003969C2">
        <w:rPr>
          <w:rFonts w:ascii="Arial" w:hAnsi="Arial" w:cs="Arial"/>
        </w:rPr>
        <w:t>os resíduos mais problemáticos à gestão.</w:t>
      </w:r>
      <w:r w:rsidR="003969C2" w:rsidRPr="003969C2">
        <w:rPr>
          <w:rFonts w:ascii="Arial" w:hAnsi="Arial" w:cs="Arial"/>
        </w:rPr>
        <w:t xml:space="preserve"> </w:t>
      </w:r>
      <w:r w:rsidRPr="003969C2">
        <w:rPr>
          <w:rFonts w:ascii="Arial" w:hAnsi="Arial" w:cs="Arial"/>
        </w:rPr>
        <w:t>Em relação à utilização de resíduos na</w:t>
      </w:r>
      <w:r w:rsidR="003969C2" w:rsidRPr="003969C2">
        <w:rPr>
          <w:rFonts w:ascii="Arial" w:hAnsi="Arial" w:cs="Arial"/>
        </w:rPr>
        <w:t xml:space="preserve"> </w:t>
      </w:r>
      <w:r w:rsidRPr="003969C2">
        <w:rPr>
          <w:rFonts w:ascii="Arial" w:hAnsi="Arial" w:cs="Arial"/>
        </w:rPr>
        <w:t>obra, a madeira (18%) lidera a lista de</w:t>
      </w:r>
      <w:r w:rsidR="003969C2" w:rsidRPr="003969C2">
        <w:rPr>
          <w:rFonts w:ascii="Arial" w:hAnsi="Arial" w:cs="Arial"/>
        </w:rPr>
        <w:t xml:space="preserve"> </w:t>
      </w:r>
      <w:r w:rsidRPr="003969C2">
        <w:rPr>
          <w:rFonts w:ascii="Arial" w:hAnsi="Arial" w:cs="Arial"/>
        </w:rPr>
        <w:t>reciclagem, seguida pelo entulho (13%) e</w:t>
      </w:r>
      <w:r w:rsidR="003969C2" w:rsidRPr="003969C2">
        <w:rPr>
          <w:rFonts w:ascii="Arial" w:hAnsi="Arial" w:cs="Arial"/>
        </w:rPr>
        <w:t xml:space="preserve"> </w:t>
      </w:r>
      <w:r w:rsidRPr="003969C2">
        <w:rPr>
          <w:rFonts w:ascii="Arial" w:hAnsi="Arial" w:cs="Arial"/>
        </w:rPr>
        <w:t>argamassa (8%).</w:t>
      </w:r>
    </w:p>
    <w:p w:rsidR="00D4005C" w:rsidRPr="003969C2" w:rsidRDefault="00D4005C" w:rsidP="00520250">
      <w:pPr>
        <w:autoSpaceDE w:val="0"/>
        <w:autoSpaceDN w:val="0"/>
        <w:adjustRightInd w:val="0"/>
        <w:jc w:val="both"/>
        <w:rPr>
          <w:rFonts w:ascii="Arial" w:hAnsi="Arial" w:cs="Arial"/>
        </w:rPr>
      </w:pPr>
      <w:r w:rsidRPr="003969C2">
        <w:rPr>
          <w:rFonts w:ascii="Arial" w:hAnsi="Arial" w:cs="Arial"/>
        </w:rPr>
        <w:t>O levantamento traz possibilidades</w:t>
      </w:r>
      <w:r w:rsidR="003969C2" w:rsidRPr="003969C2">
        <w:rPr>
          <w:rFonts w:ascii="Arial" w:hAnsi="Arial" w:cs="Arial"/>
        </w:rPr>
        <w:t xml:space="preserve"> </w:t>
      </w:r>
      <w:r w:rsidRPr="003969C2">
        <w:rPr>
          <w:rFonts w:ascii="Arial" w:hAnsi="Arial" w:cs="Arial"/>
        </w:rPr>
        <w:t>de apoio tecnológico para elaborar o</w:t>
      </w:r>
      <w:r w:rsidR="003969C2" w:rsidRPr="003969C2">
        <w:rPr>
          <w:rFonts w:ascii="Arial" w:hAnsi="Arial" w:cs="Arial"/>
        </w:rPr>
        <w:t xml:space="preserve"> </w:t>
      </w:r>
      <w:r w:rsidRPr="003969C2">
        <w:rPr>
          <w:rFonts w:ascii="Arial" w:hAnsi="Arial" w:cs="Arial"/>
        </w:rPr>
        <w:t>plano de resíduo, financiamento e fundos</w:t>
      </w:r>
      <w:r w:rsidR="003969C2" w:rsidRPr="003969C2">
        <w:rPr>
          <w:rFonts w:ascii="Arial" w:hAnsi="Arial" w:cs="Arial"/>
        </w:rPr>
        <w:t xml:space="preserve"> </w:t>
      </w:r>
      <w:r w:rsidRPr="003969C2">
        <w:rPr>
          <w:rFonts w:ascii="Arial" w:hAnsi="Arial" w:cs="Arial"/>
        </w:rPr>
        <w:t>de investimento e oportunidades. O</w:t>
      </w:r>
      <w:r w:rsidR="003969C2" w:rsidRPr="003969C2">
        <w:rPr>
          <w:rFonts w:ascii="Arial" w:hAnsi="Arial" w:cs="Arial"/>
        </w:rPr>
        <w:t xml:space="preserve"> </w:t>
      </w:r>
      <w:r w:rsidRPr="003969C2">
        <w:rPr>
          <w:rFonts w:ascii="Arial" w:hAnsi="Arial" w:cs="Arial"/>
        </w:rPr>
        <w:t>Instituto de Pesquisa Tecnológica (IPT)</w:t>
      </w:r>
      <w:r w:rsidR="003969C2" w:rsidRPr="003969C2">
        <w:rPr>
          <w:rFonts w:ascii="Arial" w:hAnsi="Arial" w:cs="Arial"/>
        </w:rPr>
        <w:t xml:space="preserve"> </w:t>
      </w:r>
      <w:r w:rsidRPr="003969C2">
        <w:rPr>
          <w:rFonts w:ascii="Arial" w:hAnsi="Arial" w:cs="Arial"/>
        </w:rPr>
        <w:t>tem forte atuação para elaborar laudos,</w:t>
      </w:r>
      <w:r w:rsidR="003969C2" w:rsidRPr="003969C2">
        <w:rPr>
          <w:rFonts w:ascii="Arial" w:hAnsi="Arial" w:cs="Arial"/>
        </w:rPr>
        <w:t xml:space="preserve"> </w:t>
      </w:r>
      <w:r w:rsidRPr="003969C2">
        <w:rPr>
          <w:rFonts w:ascii="Arial" w:hAnsi="Arial" w:cs="Arial"/>
        </w:rPr>
        <w:t>relatórios e investigações. Estudo do</w:t>
      </w:r>
      <w:r w:rsidR="003969C2" w:rsidRPr="003969C2">
        <w:rPr>
          <w:rFonts w:ascii="Arial" w:hAnsi="Arial" w:cs="Arial"/>
        </w:rPr>
        <w:t xml:space="preserve"> </w:t>
      </w:r>
      <w:r w:rsidRPr="003969C2">
        <w:rPr>
          <w:rFonts w:ascii="Arial" w:hAnsi="Arial" w:cs="Arial"/>
        </w:rPr>
        <w:t>Instituto de Pesquisa Econômica Aplicada (Ipea) mostra que o Brasil deixa</w:t>
      </w:r>
      <w:r w:rsidR="003969C2" w:rsidRPr="003969C2">
        <w:rPr>
          <w:rFonts w:ascii="Arial" w:hAnsi="Arial" w:cs="Arial"/>
        </w:rPr>
        <w:t xml:space="preserve"> </w:t>
      </w:r>
      <w:r w:rsidRPr="003969C2">
        <w:rPr>
          <w:rFonts w:ascii="Arial" w:hAnsi="Arial" w:cs="Arial"/>
        </w:rPr>
        <w:t>de ganhar R$ 8 bilhões por ano porque</w:t>
      </w:r>
      <w:r w:rsidR="003969C2" w:rsidRPr="003969C2">
        <w:rPr>
          <w:rFonts w:ascii="Arial" w:hAnsi="Arial" w:cs="Arial"/>
        </w:rPr>
        <w:t xml:space="preserve"> </w:t>
      </w:r>
      <w:r w:rsidRPr="003969C2">
        <w:rPr>
          <w:rFonts w:ascii="Arial" w:hAnsi="Arial" w:cs="Arial"/>
        </w:rPr>
        <w:t>não recicla de forma adequada por</w:t>
      </w:r>
      <w:r w:rsidR="003969C2" w:rsidRPr="003969C2">
        <w:rPr>
          <w:rFonts w:ascii="Arial" w:hAnsi="Arial" w:cs="Arial"/>
        </w:rPr>
        <w:t xml:space="preserve"> </w:t>
      </w:r>
      <w:r w:rsidRPr="003969C2">
        <w:rPr>
          <w:rFonts w:ascii="Arial" w:hAnsi="Arial" w:cs="Arial"/>
        </w:rPr>
        <w:t>ainda considerar resíduo como lixo e não</w:t>
      </w:r>
    </w:p>
    <w:p w:rsidR="00D4005C" w:rsidRPr="003969C2" w:rsidRDefault="00D4005C" w:rsidP="00520250">
      <w:pPr>
        <w:autoSpaceDE w:val="0"/>
        <w:autoSpaceDN w:val="0"/>
        <w:adjustRightInd w:val="0"/>
        <w:jc w:val="both"/>
        <w:rPr>
          <w:rFonts w:ascii="Arial" w:hAnsi="Arial" w:cs="Arial"/>
        </w:rPr>
      </w:pPr>
      <w:r w:rsidRPr="003969C2">
        <w:rPr>
          <w:rFonts w:ascii="Arial" w:hAnsi="Arial" w:cs="Arial"/>
        </w:rPr>
        <w:t>entender</w:t>
      </w:r>
      <w:r w:rsidR="003969C2" w:rsidRPr="003969C2">
        <w:rPr>
          <w:rFonts w:ascii="Arial" w:hAnsi="Arial" w:cs="Arial"/>
        </w:rPr>
        <w:t xml:space="preserve"> que o entulho serve de matéria</w:t>
      </w:r>
      <w:r w:rsidRPr="003969C2">
        <w:rPr>
          <w:rFonts w:ascii="Arial" w:hAnsi="Arial" w:cs="Arial"/>
        </w:rPr>
        <w:t>-prima para novas obras.</w:t>
      </w:r>
    </w:p>
    <w:p w:rsidR="00D4005C" w:rsidRPr="003969C2" w:rsidRDefault="00D4005C" w:rsidP="00520250">
      <w:pPr>
        <w:autoSpaceDE w:val="0"/>
        <w:autoSpaceDN w:val="0"/>
        <w:adjustRightInd w:val="0"/>
        <w:jc w:val="both"/>
        <w:rPr>
          <w:rFonts w:ascii="Arial" w:hAnsi="Arial" w:cs="Arial"/>
        </w:rPr>
      </w:pPr>
      <w:r w:rsidRPr="003969C2">
        <w:rPr>
          <w:rFonts w:ascii="Arial" w:hAnsi="Arial" w:cs="Arial"/>
        </w:rPr>
        <w:t>Elaborado para mostrar a situação atual</w:t>
      </w:r>
      <w:r w:rsidR="003969C2" w:rsidRPr="003969C2">
        <w:rPr>
          <w:rFonts w:ascii="Arial" w:hAnsi="Arial" w:cs="Arial"/>
        </w:rPr>
        <w:t xml:space="preserve"> </w:t>
      </w:r>
      <w:r w:rsidRPr="003969C2">
        <w:rPr>
          <w:rFonts w:ascii="Arial" w:hAnsi="Arial" w:cs="Arial"/>
        </w:rPr>
        <w:t>dos resíduos da construção civil no Estado,</w:t>
      </w:r>
      <w:r w:rsidR="003969C2" w:rsidRPr="003969C2">
        <w:rPr>
          <w:rFonts w:ascii="Arial" w:hAnsi="Arial" w:cs="Arial"/>
        </w:rPr>
        <w:t xml:space="preserve"> </w:t>
      </w:r>
      <w:r w:rsidRPr="003969C2">
        <w:rPr>
          <w:rFonts w:ascii="Arial" w:hAnsi="Arial" w:cs="Arial"/>
        </w:rPr>
        <w:t>o mapeamento incentiva a melhoria da gestão</w:t>
      </w:r>
      <w:r w:rsidR="003969C2" w:rsidRPr="003969C2">
        <w:rPr>
          <w:rFonts w:ascii="Arial" w:hAnsi="Arial" w:cs="Arial"/>
        </w:rPr>
        <w:t xml:space="preserve"> </w:t>
      </w:r>
      <w:r w:rsidRPr="003969C2">
        <w:rPr>
          <w:rFonts w:ascii="Arial" w:hAnsi="Arial" w:cs="Arial"/>
        </w:rPr>
        <w:t>já que a Política Estadual de Resíduos</w:t>
      </w:r>
      <w:r w:rsidR="003969C2" w:rsidRPr="003969C2">
        <w:rPr>
          <w:rFonts w:ascii="Arial" w:hAnsi="Arial" w:cs="Arial"/>
        </w:rPr>
        <w:t xml:space="preserve"> </w:t>
      </w:r>
      <w:r w:rsidRPr="003969C2">
        <w:rPr>
          <w:rFonts w:ascii="Arial" w:hAnsi="Arial" w:cs="Arial"/>
        </w:rPr>
        <w:t>Sólidos (prevista para ser publicada no dia 5</w:t>
      </w:r>
      <w:r w:rsidR="003969C2" w:rsidRPr="003969C2">
        <w:rPr>
          <w:rFonts w:ascii="Arial" w:hAnsi="Arial" w:cs="Arial"/>
        </w:rPr>
        <w:t xml:space="preserve"> </w:t>
      </w:r>
      <w:r w:rsidRPr="003969C2">
        <w:rPr>
          <w:rFonts w:ascii="Arial" w:hAnsi="Arial" w:cs="Arial"/>
        </w:rPr>
        <w:t>de junho) e a Política Nacional de Resíduos</w:t>
      </w:r>
      <w:r w:rsidR="003969C2" w:rsidRPr="003969C2">
        <w:rPr>
          <w:rFonts w:ascii="Arial" w:hAnsi="Arial" w:cs="Arial"/>
        </w:rPr>
        <w:t xml:space="preserve"> </w:t>
      </w:r>
      <w:r w:rsidRPr="003969C2">
        <w:rPr>
          <w:rFonts w:ascii="Arial" w:hAnsi="Arial" w:cs="Arial"/>
        </w:rPr>
        <w:t>Sólidos estão em fase final. Os documentos</w:t>
      </w:r>
      <w:r w:rsidR="003969C2" w:rsidRPr="003969C2">
        <w:rPr>
          <w:rFonts w:ascii="Arial" w:hAnsi="Arial" w:cs="Arial"/>
        </w:rPr>
        <w:t xml:space="preserve"> </w:t>
      </w:r>
      <w:r w:rsidRPr="003969C2">
        <w:rPr>
          <w:rFonts w:ascii="Arial" w:hAnsi="Arial" w:cs="Arial"/>
        </w:rPr>
        <w:t>estabelecerão metas e prazos para os resíduos</w:t>
      </w:r>
      <w:r w:rsidR="003969C2" w:rsidRPr="003969C2">
        <w:rPr>
          <w:rFonts w:ascii="Arial" w:hAnsi="Arial" w:cs="Arial"/>
        </w:rPr>
        <w:t xml:space="preserve"> </w:t>
      </w:r>
      <w:r w:rsidRPr="003969C2">
        <w:rPr>
          <w:rFonts w:ascii="Arial" w:hAnsi="Arial" w:cs="Arial"/>
        </w:rPr>
        <w:t>domiciliares e construção civil.</w:t>
      </w:r>
    </w:p>
    <w:p w:rsidR="003969C2" w:rsidRDefault="003969C2" w:rsidP="00746ADC">
      <w:pPr>
        <w:pStyle w:val="NormalWeb"/>
        <w:spacing w:before="0" w:beforeAutospacing="0" w:after="0" w:afterAutospacing="0"/>
        <w:jc w:val="both"/>
        <w:rPr>
          <w:rFonts w:ascii="Arial" w:hAnsi="Arial" w:cs="Arial"/>
          <w:color w:val="0000FF"/>
          <w:u w:val="single"/>
        </w:rPr>
      </w:pPr>
    </w:p>
    <w:p w:rsidR="00746ADC" w:rsidRPr="00425A1A" w:rsidRDefault="00746ADC" w:rsidP="00746ADC">
      <w:pPr>
        <w:pStyle w:val="NormalWeb"/>
        <w:spacing w:before="0" w:beforeAutospacing="0" w:after="0" w:afterAutospacing="0"/>
        <w:jc w:val="both"/>
        <w:rPr>
          <w:rStyle w:val="Hyperlink"/>
          <w:rFonts w:ascii="Arial" w:hAnsi="Arial" w:cs="Arial"/>
          <w:i/>
        </w:rPr>
      </w:pPr>
      <w:r w:rsidRPr="00425A1A">
        <w:rPr>
          <w:rFonts w:ascii="Arial" w:hAnsi="Arial" w:cs="Arial"/>
          <w:color w:val="0000FF"/>
          <w:u w:val="single"/>
        </w:rPr>
        <w:fldChar w:fldCharType="begin"/>
      </w:r>
      <w:r w:rsidRPr="00425A1A">
        <w:rPr>
          <w:rFonts w:ascii="Arial" w:hAnsi="Arial" w:cs="Arial"/>
          <w:color w:val="0000FF"/>
          <w:u w:val="single"/>
        </w:rPr>
        <w:instrText>HYPERLINK "http://portal.in.gov.br/in"</w:instrText>
      </w:r>
      <w:r w:rsidRPr="00425A1A">
        <w:rPr>
          <w:rFonts w:ascii="Arial" w:hAnsi="Arial" w:cs="Arial"/>
          <w:color w:val="0000FF"/>
          <w:u w:val="single"/>
        </w:rPr>
        <w:fldChar w:fldCharType="separate"/>
      </w:r>
      <w:r w:rsidRPr="00425A1A">
        <w:rPr>
          <w:rStyle w:val="Hyperlink"/>
          <w:rFonts w:ascii="Arial" w:hAnsi="Arial" w:cs="Arial"/>
        </w:rPr>
        <w:t>FONTE:</w:t>
      </w:r>
      <w:r w:rsidRPr="00425A1A">
        <w:rPr>
          <w:rStyle w:val="Hyperlink"/>
          <w:rFonts w:ascii="Arial" w:hAnsi="Arial" w:cs="Arial"/>
          <w:i/>
        </w:rPr>
        <w:t xml:space="preserve"> Diário Oficial d</w:t>
      </w:r>
      <w:r>
        <w:rPr>
          <w:rStyle w:val="Hyperlink"/>
          <w:rFonts w:ascii="Arial" w:hAnsi="Arial" w:cs="Arial"/>
          <w:i/>
        </w:rPr>
        <w:t>o</w:t>
      </w:r>
      <w:r w:rsidRPr="00425A1A">
        <w:rPr>
          <w:rStyle w:val="Hyperlink"/>
          <w:rFonts w:ascii="Arial" w:hAnsi="Arial" w:cs="Arial"/>
          <w:i/>
        </w:rPr>
        <w:t xml:space="preserve"> </w:t>
      </w:r>
      <w:r>
        <w:rPr>
          <w:rStyle w:val="Hyperlink"/>
          <w:rFonts w:ascii="Arial" w:hAnsi="Arial" w:cs="Arial"/>
          <w:i/>
        </w:rPr>
        <w:t xml:space="preserve">Estado </w:t>
      </w:r>
      <w:r w:rsidRPr="00425A1A">
        <w:rPr>
          <w:rStyle w:val="Hyperlink"/>
          <w:rFonts w:ascii="Arial" w:hAnsi="Arial" w:cs="Arial"/>
          <w:iCs/>
        </w:rPr>
        <w:t xml:space="preserve">- </w:t>
      </w:r>
      <w:r w:rsidR="00942BBC">
        <w:rPr>
          <w:rStyle w:val="Hyperlink"/>
          <w:rFonts w:ascii="Arial" w:hAnsi="Arial" w:cs="Arial"/>
          <w:iCs/>
        </w:rPr>
        <w:t>30</w:t>
      </w:r>
      <w:r w:rsidRPr="00425A1A">
        <w:rPr>
          <w:rStyle w:val="Hyperlink"/>
          <w:rFonts w:ascii="Arial" w:hAnsi="Arial" w:cs="Arial"/>
          <w:iCs/>
        </w:rPr>
        <w:t>/05/2012.</w:t>
      </w:r>
    </w:p>
    <w:p w:rsidR="00726408" w:rsidRPr="00CF068D" w:rsidRDefault="00746ADC" w:rsidP="00746ADC">
      <w:pPr>
        <w:pStyle w:val="Recuodecorpodetexto2"/>
        <w:tabs>
          <w:tab w:val="left" w:pos="540"/>
        </w:tabs>
        <w:spacing w:after="0" w:line="360" w:lineRule="auto"/>
        <w:ind w:left="0"/>
        <w:rPr>
          <w:rFonts w:ascii="Arial" w:hAnsi="Arial" w:cs="Arial"/>
        </w:rPr>
      </w:pPr>
      <w:r w:rsidRPr="00425A1A">
        <w:rPr>
          <w:rFonts w:ascii="Arial" w:hAnsi="Arial" w:cs="Arial"/>
          <w:color w:val="0000FF"/>
          <w:u w:val="single"/>
        </w:rPr>
        <w:fldChar w:fldCharType="end"/>
      </w:r>
    </w:p>
    <w:p w:rsidR="00726408" w:rsidRPr="00CF068D" w:rsidRDefault="00726408" w:rsidP="00726408">
      <w:pPr>
        <w:jc w:val="both"/>
        <w:rPr>
          <w:rFonts w:ascii="Arial" w:hAnsi="Arial" w:cs="Arial"/>
        </w:rPr>
      </w:pPr>
      <w:r w:rsidRPr="00CF068D">
        <w:rPr>
          <w:rFonts w:ascii="Arial" w:hAnsi="Arial" w:cs="Arial"/>
        </w:rPr>
        <w:t>______________________________Fim de Matéria__________________________________</w:t>
      </w:r>
    </w:p>
    <w:p w:rsidR="00516A84" w:rsidRPr="00CF068D" w:rsidRDefault="00516A84" w:rsidP="00516A84">
      <w:pPr>
        <w:spacing w:line="360" w:lineRule="auto"/>
        <w:rPr>
          <w:rFonts w:ascii="Arial" w:hAnsi="Arial" w:cs="Arial"/>
        </w:rPr>
      </w:pPr>
      <w:bookmarkStart w:id="111" w:name="_Toc300761783"/>
      <w:bookmarkEnd w:id="107"/>
      <w:bookmarkEnd w:id="108"/>
    </w:p>
    <w:p w:rsidR="00CF025B" w:rsidRPr="00CF068D" w:rsidRDefault="00CF025B" w:rsidP="006931BF">
      <w:pPr>
        <w:pStyle w:val="Ttulo1"/>
        <w:spacing w:before="0" w:after="0"/>
        <w:jc w:val="both"/>
        <w:rPr>
          <w:rFonts w:cs="Arial"/>
          <w:bCs/>
          <w:sz w:val="24"/>
        </w:rPr>
      </w:pPr>
      <w:bookmarkStart w:id="112" w:name="_Toc327361297"/>
      <w:r w:rsidRPr="00CF068D">
        <w:rPr>
          <w:rFonts w:cs="Arial"/>
          <w:bCs/>
          <w:sz w:val="24"/>
        </w:rPr>
        <w:t>ESPAÇO: PERGUNTAS &amp; RESPOSTAS</w:t>
      </w:r>
      <w:bookmarkEnd w:id="111"/>
      <w:bookmarkEnd w:id="112"/>
    </w:p>
    <w:p w:rsidR="00F536D6" w:rsidRPr="00CF068D" w:rsidRDefault="00F536D6" w:rsidP="006931BF">
      <w:pPr>
        <w:pStyle w:val="NormalWebLatimArial"/>
        <w:rPr>
          <w:rFonts w:cs="Arial"/>
          <w:b w:val="0"/>
          <w:bCs w:val="0"/>
        </w:rPr>
      </w:pPr>
    </w:p>
    <w:p w:rsidR="00CF025B" w:rsidRPr="006931BF" w:rsidRDefault="00BE39E6" w:rsidP="006931BF">
      <w:pPr>
        <w:pStyle w:val="Ttulo3"/>
        <w:jc w:val="both"/>
        <w:rPr>
          <w:rFonts w:ascii="Arial" w:hAnsi="Arial" w:cs="Arial"/>
          <w:sz w:val="24"/>
        </w:rPr>
      </w:pPr>
      <w:bookmarkStart w:id="113" w:name="_Toc327361298"/>
      <w:r w:rsidRPr="006931BF">
        <w:rPr>
          <w:rFonts w:ascii="Arial" w:hAnsi="Arial" w:cs="Arial"/>
          <w:sz w:val="24"/>
        </w:rPr>
        <w:t>P: O QUE É ITCMD?</w:t>
      </w:r>
      <w:bookmarkEnd w:id="113"/>
    </w:p>
    <w:p w:rsidR="002E09AA" w:rsidRPr="006931BF" w:rsidRDefault="002E09AA" w:rsidP="006931BF">
      <w:pPr>
        <w:pStyle w:val="NormalWeb"/>
        <w:spacing w:before="0" w:beforeAutospacing="0" w:after="0" w:afterAutospacing="0"/>
        <w:jc w:val="both"/>
        <w:rPr>
          <w:rFonts w:ascii="Arial" w:hAnsi="Arial" w:cs="Arial"/>
        </w:rPr>
      </w:pPr>
    </w:p>
    <w:p w:rsidR="0073148D" w:rsidRPr="006931BF" w:rsidRDefault="006931BF" w:rsidP="006931BF">
      <w:pPr>
        <w:pStyle w:val="NormalWeb"/>
        <w:spacing w:before="0" w:beforeAutospacing="0" w:after="0" w:afterAutospacing="0"/>
        <w:jc w:val="both"/>
        <w:rPr>
          <w:rFonts w:ascii="Arial" w:hAnsi="Arial" w:cs="Arial"/>
        </w:rPr>
      </w:pPr>
      <w:r w:rsidRPr="006931BF">
        <w:rPr>
          <w:rFonts w:ascii="Arial" w:hAnsi="Arial" w:cs="Arial"/>
        </w:rPr>
        <w:t xml:space="preserve">É o Imposto de Transmissão Causa Mortis e Doação de Quaisquer Bens ou Direitos. Trata-se de um imposto estadual devido por toda pessoa física ou jurídica que receber bens ou direitos como herança, doação ou diferença de partilha.No caso de bens imóveis (e respectivos direitos) </w:t>
      </w:r>
      <w:r w:rsidRPr="006931BF">
        <w:rPr>
          <w:rFonts w:ascii="Arial" w:hAnsi="Arial" w:cs="Arial"/>
        </w:rPr>
        <w:lastRenderedPageBreak/>
        <w:t xml:space="preserve">o ITCMD é pago para Santa Catarina quando os mesmos são situados no Estado. Já no caso de bens móveis, títulos, direitos e créditos, o imposto é pago quando o inventário ou arrolamento se processar aqui no Estado ou quando o doador ou o donatário (quem recebe a doação) tiver domicílio </w:t>
      </w:r>
      <w:smartTag w:uri="urn:schemas-microsoft-com:office:smarttags" w:element="PersonName">
        <w:smartTagPr>
          <w:attr w:name="ProductID" w:val="em Santa Catarina."/>
        </w:smartTagPr>
        <w:r w:rsidRPr="006931BF">
          <w:rPr>
            <w:rFonts w:ascii="Arial" w:hAnsi="Arial" w:cs="Arial"/>
          </w:rPr>
          <w:t>em Santa Catarina.</w:t>
        </w:r>
      </w:smartTag>
    </w:p>
    <w:p w:rsidR="009A4802" w:rsidRPr="006931BF" w:rsidRDefault="009A4802" w:rsidP="006931BF">
      <w:pPr>
        <w:pStyle w:val="NormalWeb"/>
        <w:spacing w:before="0" w:beforeAutospacing="0" w:after="0" w:afterAutospacing="0"/>
        <w:jc w:val="both"/>
        <w:rPr>
          <w:rFonts w:ascii="Arial" w:hAnsi="Arial" w:cs="Arial"/>
        </w:rPr>
      </w:pPr>
    </w:p>
    <w:p w:rsidR="00A82BDA" w:rsidRPr="006931BF" w:rsidRDefault="00BE39E6" w:rsidP="006931BF">
      <w:pPr>
        <w:pStyle w:val="Ttulo3"/>
        <w:jc w:val="both"/>
        <w:rPr>
          <w:rFonts w:ascii="Arial" w:hAnsi="Arial" w:cs="Arial"/>
          <w:sz w:val="24"/>
        </w:rPr>
      </w:pPr>
      <w:bookmarkStart w:id="114" w:name="_Toc327361299"/>
      <w:r w:rsidRPr="006931BF">
        <w:rPr>
          <w:rFonts w:ascii="Arial" w:hAnsi="Arial" w:cs="Arial"/>
          <w:sz w:val="24"/>
        </w:rPr>
        <w:t>P: QUAIS SÃO OS EXEMPLOS DE FATOS GERADORES DO ITCMD?</w:t>
      </w:r>
      <w:bookmarkEnd w:id="114"/>
    </w:p>
    <w:p w:rsidR="0073148D" w:rsidRPr="006931BF" w:rsidRDefault="0073148D" w:rsidP="006931BF">
      <w:pPr>
        <w:pStyle w:val="NormalWeb"/>
        <w:spacing w:before="0" w:beforeAutospacing="0" w:after="0" w:afterAutospacing="0"/>
        <w:jc w:val="both"/>
        <w:rPr>
          <w:rFonts w:ascii="Arial" w:hAnsi="Arial" w:cs="Arial"/>
        </w:rPr>
      </w:pPr>
    </w:p>
    <w:p w:rsidR="002E09AA" w:rsidRPr="006931BF" w:rsidRDefault="006931BF" w:rsidP="006931BF">
      <w:pPr>
        <w:pStyle w:val="NormalWeb"/>
        <w:spacing w:before="0" w:beforeAutospacing="0" w:after="0" w:afterAutospacing="0"/>
        <w:jc w:val="both"/>
        <w:rPr>
          <w:rFonts w:ascii="Arial" w:hAnsi="Arial" w:cs="Arial"/>
        </w:rPr>
      </w:pPr>
      <w:r w:rsidRPr="006931BF">
        <w:rPr>
          <w:rFonts w:ascii="Arial" w:hAnsi="Arial" w:cs="Arial"/>
        </w:rPr>
        <w:t>Fato gerador é aquela situação descrita na lei que, quando ocorre, determina o recolhimento do imposto. Na declaração do ITCMD você deverá selecionar uma das opções abaixo: a) CAUSA MORTIS - JUDICIAL – Para recolher o ITCMD num processo de inventário ou arrolamento que tramita em Fórum; b) CAUSA MORTIS – EXTRAJUDICIAL (ESCRITURA PÚBLICA) – Para recolher o ITCMD para um processo ou arrolamento que tramita em Cartório/Tabelionato; c) DOAÇÃO/DESISTÊNCIA/CESSÃO – Para recolher o ITCMD no caso de uma doação simples, através de uma escritura em cartório ou dentro de um processo de inventário/arrolamento. Ocorre também no caso de transmissão não-onerosa de cotas de empresas realizada através de alteração contratual; d) SEPARAÇÃO – Para recolher o ITCMD nos processos de separação ou divórcio, quando a partilha for desigual (mesmo que a partilha seja igual é necessário preencher a Declaração do ITCMD); e) TRANSMISSÃO DA NUA PROPRIEDADE: Para recolher o ITCMD no caso de doação com reserva de usufruto; f) INSTITUIÇÃO DE USUFRUTO, HABITAÇÃO, USO, SERVIDÃO E SUPERFÍCIE – Para recolher o ITCMD nos casos em que o proprietário deseja outorgar o direito real de usufruto, habitação, uso, servidão e superfície a outra(s) pessoa(s); g) EXTINÇÃO DE USUFRUTO – Para recolher o ITCMD nos casos de baixa do direito real de usufruto, por morte do usufrutuário ou por desistência;h) EXTINÇÃO DE HABITAÇÃO, USO, SERVIDÃO E SUPERFÍCIE – Para recolher o ITCMD nos casos em que se esteja consagrando a baixa do direito real de habitação, uso, servidão e superfície.</w:t>
      </w:r>
    </w:p>
    <w:p w:rsidR="007933B1" w:rsidRPr="006931BF" w:rsidRDefault="007933B1" w:rsidP="006931BF">
      <w:pPr>
        <w:pStyle w:val="NormalWeb"/>
        <w:spacing w:before="0" w:beforeAutospacing="0" w:after="0" w:afterAutospacing="0"/>
        <w:jc w:val="both"/>
        <w:rPr>
          <w:rFonts w:ascii="Arial" w:hAnsi="Arial" w:cs="Arial"/>
        </w:rPr>
      </w:pPr>
    </w:p>
    <w:p w:rsidR="0004370C" w:rsidRPr="006931BF" w:rsidRDefault="00BE39E6" w:rsidP="006931BF">
      <w:pPr>
        <w:pStyle w:val="Ttulo3"/>
        <w:jc w:val="both"/>
        <w:rPr>
          <w:rFonts w:ascii="Arial" w:hAnsi="Arial" w:cs="Arial"/>
          <w:sz w:val="24"/>
        </w:rPr>
      </w:pPr>
      <w:bookmarkStart w:id="115" w:name="_Toc327361300"/>
      <w:r w:rsidRPr="006931BF">
        <w:rPr>
          <w:rFonts w:ascii="Arial" w:hAnsi="Arial" w:cs="Arial"/>
          <w:sz w:val="24"/>
        </w:rPr>
        <w:t>P: EM RELAÇÃO À PARTE QUE EXCEDER À MEAÇÃO, DESTINADA AO CÔNJUGE OU COMPANHEIRO SOBREVIVENTE, OCORRE INCIDÊNCIA DO ITCMD?</w:t>
      </w:r>
      <w:bookmarkEnd w:id="115"/>
    </w:p>
    <w:p w:rsidR="0092492A" w:rsidRPr="006931BF" w:rsidRDefault="0092492A" w:rsidP="006931BF">
      <w:pPr>
        <w:pStyle w:val="NormalWeb"/>
        <w:spacing w:before="0" w:beforeAutospacing="0" w:after="0" w:afterAutospacing="0"/>
        <w:jc w:val="both"/>
        <w:rPr>
          <w:rFonts w:ascii="Arial" w:hAnsi="Arial" w:cs="Arial"/>
        </w:rPr>
      </w:pPr>
    </w:p>
    <w:p w:rsidR="002E09AA" w:rsidRPr="006931BF" w:rsidRDefault="006931BF" w:rsidP="006931BF">
      <w:pPr>
        <w:pStyle w:val="NormalWeb"/>
        <w:spacing w:before="0" w:beforeAutospacing="0" w:after="0" w:afterAutospacing="0"/>
        <w:jc w:val="both"/>
        <w:rPr>
          <w:rFonts w:ascii="Arial" w:hAnsi="Arial" w:cs="Arial"/>
        </w:rPr>
      </w:pPr>
      <w:r w:rsidRPr="006931BF">
        <w:rPr>
          <w:rFonts w:ascii="Arial" w:hAnsi="Arial" w:cs="Arial"/>
        </w:rPr>
        <w:t>Sim. Em relação aos bens e direitos que forem atribuídos a um dos cônjuges ou a um dos companheiros acima da respectiva meação ocorre incidência do imposto, porque se trata de doação.Ocorrerá, também, a incidência do ITCMD sobre os bens e direitos recebidos pelo cônjuge ou companheiro sobrevivente na condição de herdeiro.</w:t>
      </w:r>
    </w:p>
    <w:p w:rsidR="0092492A" w:rsidRPr="009A4802" w:rsidRDefault="0092492A" w:rsidP="00626D5B">
      <w:pPr>
        <w:pStyle w:val="NormalWeb"/>
        <w:spacing w:before="0" w:beforeAutospacing="0" w:after="0" w:afterAutospacing="0"/>
        <w:jc w:val="both"/>
        <w:rPr>
          <w:rFonts w:ascii="Arial" w:hAnsi="Arial" w:cs="Arial"/>
          <w:sz w:val="26"/>
          <w:szCs w:val="26"/>
        </w:rPr>
      </w:pPr>
    </w:p>
    <w:p w:rsidR="00F924AD" w:rsidRPr="00CF068D" w:rsidRDefault="00F924AD" w:rsidP="00F924AD">
      <w:pPr>
        <w:pStyle w:val="NormalWeb"/>
        <w:spacing w:before="0" w:beforeAutospacing="0" w:after="0" w:afterAutospacing="0"/>
        <w:jc w:val="both"/>
        <w:rPr>
          <w:rStyle w:val="Hyperlink"/>
          <w:rFonts w:ascii="Arial" w:hAnsi="Arial" w:cs="Arial"/>
        </w:rPr>
      </w:pPr>
      <w:r w:rsidRPr="00CF068D">
        <w:rPr>
          <w:rFonts w:ascii="Arial" w:hAnsi="Arial" w:cs="Arial"/>
          <w:color w:val="0000FF"/>
          <w:u w:val="single"/>
        </w:rPr>
        <w:fldChar w:fldCharType="begin"/>
      </w:r>
      <w:r w:rsidR="00336BE6" w:rsidRPr="00CF068D">
        <w:rPr>
          <w:rFonts w:ascii="Arial" w:hAnsi="Arial" w:cs="Arial"/>
          <w:color w:val="0000FF"/>
          <w:u w:val="single"/>
        </w:rPr>
        <w:instrText>HYPERLINK "http://www.cenofisco.com.br/"</w:instrText>
      </w:r>
      <w:r w:rsidRPr="00CF068D">
        <w:rPr>
          <w:rFonts w:ascii="Arial" w:hAnsi="Arial" w:cs="Arial"/>
          <w:color w:val="0000FF"/>
          <w:u w:val="single"/>
        </w:rPr>
        <w:fldChar w:fldCharType="separate"/>
      </w:r>
      <w:r w:rsidRPr="00CF068D">
        <w:rPr>
          <w:rStyle w:val="Hyperlink"/>
          <w:rFonts w:ascii="Arial" w:hAnsi="Arial" w:cs="Arial"/>
        </w:rPr>
        <w:t>FONTE:</w:t>
      </w:r>
      <w:r w:rsidRPr="00CF068D">
        <w:rPr>
          <w:rStyle w:val="Hyperlink"/>
          <w:rFonts w:ascii="Arial" w:hAnsi="Arial" w:cs="Arial"/>
          <w:i/>
        </w:rPr>
        <w:t xml:space="preserve"> </w:t>
      </w:r>
      <w:r w:rsidR="00C90204">
        <w:rPr>
          <w:rStyle w:val="Hyperlink"/>
          <w:rFonts w:ascii="Arial" w:hAnsi="Arial" w:cs="Arial"/>
          <w:i/>
        </w:rPr>
        <w:t>LEFISC</w:t>
      </w:r>
      <w:r w:rsidRPr="00CF068D">
        <w:rPr>
          <w:rStyle w:val="Hyperlink"/>
          <w:rFonts w:ascii="Arial" w:hAnsi="Arial" w:cs="Arial"/>
          <w:i/>
        </w:rPr>
        <w:t>.</w:t>
      </w:r>
    </w:p>
    <w:p w:rsidR="00CF025B" w:rsidRPr="00CF068D" w:rsidRDefault="00F924AD" w:rsidP="00F924AD">
      <w:pPr>
        <w:pStyle w:val="Recuodecorpodetexto2"/>
        <w:tabs>
          <w:tab w:val="left" w:pos="540"/>
        </w:tabs>
        <w:spacing w:after="0" w:line="240" w:lineRule="auto"/>
        <w:ind w:left="0"/>
        <w:jc w:val="both"/>
        <w:rPr>
          <w:rFonts w:ascii="Arial" w:hAnsi="Arial" w:cs="Arial"/>
        </w:rPr>
      </w:pPr>
      <w:r w:rsidRPr="00CF068D">
        <w:rPr>
          <w:rFonts w:ascii="Arial" w:hAnsi="Arial" w:cs="Arial"/>
          <w:color w:val="0000FF"/>
          <w:u w:val="single"/>
        </w:rPr>
        <w:fldChar w:fldCharType="end"/>
      </w:r>
    </w:p>
    <w:p w:rsidR="00CF025B" w:rsidRPr="00CF068D" w:rsidRDefault="00CF025B" w:rsidP="002003A6">
      <w:pPr>
        <w:jc w:val="both"/>
        <w:rPr>
          <w:rFonts w:ascii="Arial" w:hAnsi="Arial" w:cs="Arial"/>
        </w:rPr>
      </w:pPr>
      <w:r w:rsidRPr="00CF068D">
        <w:rPr>
          <w:rFonts w:ascii="Arial" w:hAnsi="Arial" w:cs="Arial"/>
        </w:rPr>
        <w:t>______________________________Fim de Matéria__________________________________</w:t>
      </w:r>
    </w:p>
    <w:sectPr w:rsidR="00CF025B" w:rsidRPr="00CF068D" w:rsidSect="00D16E09">
      <w:headerReference w:type="default" r:id="rId27"/>
      <w:type w:val="evenPage"/>
      <w:pgSz w:w="11907" w:h="16839" w:code="9"/>
      <w:pgMar w:top="902" w:right="924" w:bottom="539" w:left="720"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08E" w:rsidRDefault="00E4508E">
      <w:r>
        <w:separator/>
      </w:r>
    </w:p>
  </w:endnote>
  <w:endnote w:type="continuationSeparator" w:id="0">
    <w:p w:rsidR="00E4508E" w:rsidRDefault="00E4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Mix-Plain">
    <w:altName w:val="Arial"/>
    <w:panose1 w:val="00000000000000000000"/>
    <w:charset w:val="00"/>
    <w:family w:val="swiss"/>
    <w:notTrueType/>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18" w:rsidRDefault="00AB5718" w:rsidP="003E27A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B5718" w:rsidRDefault="00AB571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18" w:rsidRDefault="00AB5718" w:rsidP="003E27AF">
    <w:pPr>
      <w:pStyle w:val="Rodap"/>
      <w:framePr w:wrap="around" w:vAnchor="text" w:hAnchor="margin" w:xAlign="center" w:y="1"/>
      <w:rPr>
        <w:rStyle w:val="Nmerodepgina"/>
        <w:b/>
      </w:rPr>
    </w:pPr>
    <w:r>
      <w:rPr>
        <w:rStyle w:val="Nmerodepgina"/>
        <w:b/>
      </w:rPr>
      <w:fldChar w:fldCharType="begin"/>
    </w:r>
    <w:r>
      <w:rPr>
        <w:rStyle w:val="Nmerodepgina"/>
        <w:b/>
      </w:rPr>
      <w:instrText xml:space="preserve">PAGE  </w:instrText>
    </w:r>
    <w:r>
      <w:rPr>
        <w:rStyle w:val="Nmerodepgina"/>
        <w:b/>
      </w:rPr>
      <w:fldChar w:fldCharType="separate"/>
    </w:r>
    <w:r w:rsidR="00F244B1">
      <w:rPr>
        <w:rStyle w:val="Nmerodepgina"/>
        <w:b/>
        <w:noProof/>
      </w:rPr>
      <w:t>51</w:t>
    </w:r>
    <w:r>
      <w:rPr>
        <w:rStyle w:val="Nmerodepgina"/>
        <w:b/>
      </w:rPr>
      <w:fldChar w:fldCharType="end"/>
    </w:r>
    <w:r>
      <w:rPr>
        <w:rStyle w:val="Nmerodepgina"/>
        <w:b/>
      </w:rPr>
      <w:t xml:space="preserve">  </w:t>
    </w:r>
  </w:p>
  <w:p w:rsidR="00AB5718" w:rsidRDefault="00AB57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08E" w:rsidRDefault="00E4508E">
      <w:r>
        <w:separator/>
      </w:r>
    </w:p>
  </w:footnote>
  <w:footnote w:type="continuationSeparator" w:id="0">
    <w:p w:rsidR="00E4508E" w:rsidRDefault="00E45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18" w:rsidRDefault="00AB5718">
    <w:pPr>
      <w:pStyle w:val="Cabealho"/>
      <w:spacing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1195672"/>
    <w:multiLevelType w:val="hybridMultilevel"/>
    <w:tmpl w:val="48F2F6B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3ED5C71"/>
    <w:multiLevelType w:val="hybridMultilevel"/>
    <w:tmpl w:val="60FC247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6A125E"/>
    <w:multiLevelType w:val="hybridMultilevel"/>
    <w:tmpl w:val="794606F6"/>
    <w:lvl w:ilvl="0" w:tplc="621EB260">
      <w:start w:val="1"/>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
    <w:nsid w:val="0A906E25"/>
    <w:multiLevelType w:val="multilevel"/>
    <w:tmpl w:val="7BF4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D036B"/>
    <w:multiLevelType w:val="multilevel"/>
    <w:tmpl w:val="89BC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053A7"/>
    <w:multiLevelType w:val="hybridMultilevel"/>
    <w:tmpl w:val="D42899CA"/>
    <w:lvl w:ilvl="0" w:tplc="1FCC2B34">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67B19BA"/>
    <w:multiLevelType w:val="hybridMultilevel"/>
    <w:tmpl w:val="34784B76"/>
    <w:lvl w:ilvl="0" w:tplc="3718F0DC">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83031CB"/>
    <w:multiLevelType w:val="hybridMultilevel"/>
    <w:tmpl w:val="E8A835A4"/>
    <w:lvl w:ilvl="0" w:tplc="1FCC2B34">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98C3484"/>
    <w:multiLevelType w:val="hybridMultilevel"/>
    <w:tmpl w:val="D7C2AEDA"/>
    <w:lvl w:ilvl="0" w:tplc="654CAFCC">
      <w:start w:val="1"/>
      <w:numFmt w:val="bullet"/>
      <w:lvlText w:val=""/>
      <w:lvlJc w:val="left"/>
      <w:pPr>
        <w:tabs>
          <w:tab w:val="num" w:pos="1077"/>
        </w:tabs>
        <w:ind w:left="1077"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C146743"/>
    <w:multiLevelType w:val="hybridMultilevel"/>
    <w:tmpl w:val="804C8C16"/>
    <w:lvl w:ilvl="0" w:tplc="F1527B9C">
      <w:start w:val="1"/>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0">
    <w:nsid w:val="1D172D6F"/>
    <w:multiLevelType w:val="hybridMultilevel"/>
    <w:tmpl w:val="54D27324"/>
    <w:lvl w:ilvl="0" w:tplc="9856C7A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2B93B95"/>
    <w:multiLevelType w:val="multilevel"/>
    <w:tmpl w:val="3B90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E63FA"/>
    <w:multiLevelType w:val="hybridMultilevel"/>
    <w:tmpl w:val="111A6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8A15A4F"/>
    <w:multiLevelType w:val="multilevel"/>
    <w:tmpl w:val="3BE2D5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CE0948"/>
    <w:multiLevelType w:val="hybridMultilevel"/>
    <w:tmpl w:val="32240662"/>
    <w:lvl w:ilvl="0" w:tplc="A68E3CCE">
      <w:start w:val="1"/>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5">
    <w:nsid w:val="2CA43C27"/>
    <w:multiLevelType w:val="hybridMultilevel"/>
    <w:tmpl w:val="C870EA88"/>
    <w:lvl w:ilvl="0" w:tplc="1FCC2B34">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7394F8E"/>
    <w:multiLevelType w:val="multilevel"/>
    <w:tmpl w:val="CD8289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A0C1D73"/>
    <w:multiLevelType w:val="multilevel"/>
    <w:tmpl w:val="1598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157B32"/>
    <w:multiLevelType w:val="hybridMultilevel"/>
    <w:tmpl w:val="23B0880A"/>
    <w:lvl w:ilvl="0" w:tplc="1FCC2B34">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E3E19A2"/>
    <w:multiLevelType w:val="hybridMultilevel"/>
    <w:tmpl w:val="FD3EE0E4"/>
    <w:lvl w:ilvl="0" w:tplc="654CAFCC">
      <w:start w:val="1"/>
      <w:numFmt w:val="bullet"/>
      <w:lvlText w:val=""/>
      <w:lvlJc w:val="left"/>
      <w:pPr>
        <w:tabs>
          <w:tab w:val="num" w:pos="1077"/>
        </w:tabs>
        <w:ind w:left="1077"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0745CDA"/>
    <w:multiLevelType w:val="multilevel"/>
    <w:tmpl w:val="DB4C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810C88"/>
    <w:multiLevelType w:val="hybridMultilevel"/>
    <w:tmpl w:val="D1123EA8"/>
    <w:lvl w:ilvl="0" w:tplc="1FCC2B34">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4CB64C2"/>
    <w:multiLevelType w:val="multilevel"/>
    <w:tmpl w:val="83AC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8235C3"/>
    <w:multiLevelType w:val="hybridMultilevel"/>
    <w:tmpl w:val="4566C1D2"/>
    <w:lvl w:ilvl="0" w:tplc="87AEC90C">
      <w:start w:val="1"/>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4">
    <w:nsid w:val="4C2C7283"/>
    <w:multiLevelType w:val="hybridMultilevel"/>
    <w:tmpl w:val="CD82895C"/>
    <w:lvl w:ilvl="0" w:tplc="9856C7A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414483D"/>
    <w:multiLevelType w:val="multilevel"/>
    <w:tmpl w:val="34784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5BC47FD"/>
    <w:multiLevelType w:val="multilevel"/>
    <w:tmpl w:val="E6AC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897C3A"/>
    <w:multiLevelType w:val="hybridMultilevel"/>
    <w:tmpl w:val="3C2E20DE"/>
    <w:lvl w:ilvl="0" w:tplc="654CAFCC">
      <w:start w:val="1"/>
      <w:numFmt w:val="bullet"/>
      <w:lvlText w:val=""/>
      <w:lvlJc w:val="left"/>
      <w:pPr>
        <w:tabs>
          <w:tab w:val="num" w:pos="1077"/>
        </w:tabs>
        <w:ind w:left="1077"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6997970"/>
    <w:multiLevelType w:val="hybridMultilevel"/>
    <w:tmpl w:val="3BE2D5FE"/>
    <w:lvl w:ilvl="0" w:tplc="9856C7A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76F0393"/>
    <w:multiLevelType w:val="hybridMultilevel"/>
    <w:tmpl w:val="33769E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DAB27DC"/>
    <w:multiLevelType w:val="multilevel"/>
    <w:tmpl w:val="A530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80311A"/>
    <w:multiLevelType w:val="multilevel"/>
    <w:tmpl w:val="54D273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2983CC4"/>
    <w:multiLevelType w:val="hybridMultilevel"/>
    <w:tmpl w:val="49B2A1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29D65B9"/>
    <w:multiLevelType w:val="multilevel"/>
    <w:tmpl w:val="09EAD5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A79798C"/>
    <w:multiLevelType w:val="multilevel"/>
    <w:tmpl w:val="738C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B324BC"/>
    <w:multiLevelType w:val="multilevel"/>
    <w:tmpl w:val="E0A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A2486"/>
    <w:multiLevelType w:val="hybridMultilevel"/>
    <w:tmpl w:val="EB7CA9F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BE57865"/>
    <w:multiLevelType w:val="hybridMultilevel"/>
    <w:tmpl w:val="09EAD5AC"/>
    <w:lvl w:ilvl="0" w:tplc="9856C7A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6DF17C92"/>
    <w:multiLevelType w:val="hybridMultilevel"/>
    <w:tmpl w:val="C58E61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3670C1E"/>
    <w:multiLevelType w:val="hybridMultilevel"/>
    <w:tmpl w:val="2DFC639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6B70A33"/>
    <w:multiLevelType w:val="hybridMultilevel"/>
    <w:tmpl w:val="EA50B6BA"/>
    <w:lvl w:ilvl="0" w:tplc="1FCC2B34">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8A94417"/>
    <w:multiLevelType w:val="multilevel"/>
    <w:tmpl w:val="EAAE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1053BE"/>
    <w:multiLevelType w:val="hybridMultilevel"/>
    <w:tmpl w:val="0F605356"/>
    <w:lvl w:ilvl="0" w:tplc="26387F0A">
      <w:start w:val="1"/>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num w:numId="1">
    <w:abstractNumId w:val="11"/>
  </w:num>
  <w:num w:numId="2">
    <w:abstractNumId w:val="20"/>
  </w:num>
  <w:num w:numId="3">
    <w:abstractNumId w:val="17"/>
  </w:num>
  <w:num w:numId="4">
    <w:abstractNumId w:val="4"/>
  </w:num>
  <w:num w:numId="5">
    <w:abstractNumId w:val="3"/>
  </w:num>
  <w:num w:numId="6">
    <w:abstractNumId w:val="35"/>
  </w:num>
  <w:num w:numId="7">
    <w:abstractNumId w:val="41"/>
  </w:num>
  <w:num w:numId="8">
    <w:abstractNumId w:val="30"/>
  </w:num>
  <w:num w:numId="9">
    <w:abstractNumId w:val="36"/>
  </w:num>
  <w:num w:numId="10">
    <w:abstractNumId w:val="32"/>
  </w:num>
  <w:num w:numId="11">
    <w:abstractNumId w:val="39"/>
  </w:num>
  <w:num w:numId="12">
    <w:abstractNumId w:val="1"/>
  </w:num>
  <w:num w:numId="13">
    <w:abstractNumId w:val="29"/>
  </w:num>
  <w:num w:numId="14">
    <w:abstractNumId w:val="12"/>
  </w:num>
  <w:num w:numId="15">
    <w:abstractNumId w:val="6"/>
  </w:num>
  <w:num w:numId="16">
    <w:abstractNumId w:val="25"/>
  </w:num>
  <w:num w:numId="17">
    <w:abstractNumId w:val="0"/>
  </w:num>
  <w:num w:numId="18">
    <w:abstractNumId w:val="38"/>
  </w:num>
  <w:num w:numId="19">
    <w:abstractNumId w:val="27"/>
  </w:num>
  <w:num w:numId="20">
    <w:abstractNumId w:val="19"/>
  </w:num>
  <w:num w:numId="21">
    <w:abstractNumId w:val="8"/>
  </w:num>
  <w:num w:numId="22">
    <w:abstractNumId w:val="24"/>
  </w:num>
  <w:num w:numId="23">
    <w:abstractNumId w:val="16"/>
  </w:num>
  <w:num w:numId="24">
    <w:abstractNumId w:val="18"/>
  </w:num>
  <w:num w:numId="25">
    <w:abstractNumId w:val="22"/>
  </w:num>
  <w:num w:numId="26">
    <w:abstractNumId w:val="28"/>
  </w:num>
  <w:num w:numId="27">
    <w:abstractNumId w:val="13"/>
  </w:num>
  <w:num w:numId="28">
    <w:abstractNumId w:val="21"/>
  </w:num>
  <w:num w:numId="29">
    <w:abstractNumId w:val="7"/>
  </w:num>
  <w:num w:numId="30">
    <w:abstractNumId w:val="23"/>
  </w:num>
  <w:num w:numId="31">
    <w:abstractNumId w:val="2"/>
  </w:num>
  <w:num w:numId="32">
    <w:abstractNumId w:val="14"/>
  </w:num>
  <w:num w:numId="33">
    <w:abstractNumId w:val="42"/>
  </w:num>
  <w:num w:numId="34">
    <w:abstractNumId w:val="9"/>
  </w:num>
  <w:num w:numId="35">
    <w:abstractNumId w:val="10"/>
  </w:num>
  <w:num w:numId="36">
    <w:abstractNumId w:val="31"/>
  </w:num>
  <w:num w:numId="37">
    <w:abstractNumId w:val="40"/>
  </w:num>
  <w:num w:numId="38">
    <w:abstractNumId w:val="37"/>
  </w:num>
  <w:num w:numId="39">
    <w:abstractNumId w:val="33"/>
  </w:num>
  <w:num w:numId="40">
    <w:abstractNumId w:val="15"/>
  </w:num>
  <w:num w:numId="41">
    <w:abstractNumId w:val="5"/>
  </w:num>
  <w:num w:numId="42">
    <w:abstractNumId w:val="26"/>
  </w:num>
  <w:num w:numId="43">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B1"/>
    <w:rsid w:val="000000D5"/>
    <w:rsid w:val="0000020F"/>
    <w:rsid w:val="00000318"/>
    <w:rsid w:val="00000462"/>
    <w:rsid w:val="000004C0"/>
    <w:rsid w:val="000005C6"/>
    <w:rsid w:val="000006A9"/>
    <w:rsid w:val="00000786"/>
    <w:rsid w:val="00000A68"/>
    <w:rsid w:val="00000B69"/>
    <w:rsid w:val="00000D17"/>
    <w:rsid w:val="00000E09"/>
    <w:rsid w:val="000014FB"/>
    <w:rsid w:val="000015B9"/>
    <w:rsid w:val="00001678"/>
    <w:rsid w:val="000018C9"/>
    <w:rsid w:val="00001956"/>
    <w:rsid w:val="000019BF"/>
    <w:rsid w:val="00001BFF"/>
    <w:rsid w:val="00001C97"/>
    <w:rsid w:val="00001E8E"/>
    <w:rsid w:val="00001F77"/>
    <w:rsid w:val="0000204F"/>
    <w:rsid w:val="000024A6"/>
    <w:rsid w:val="00002571"/>
    <w:rsid w:val="000029BA"/>
    <w:rsid w:val="00002A90"/>
    <w:rsid w:val="00002B48"/>
    <w:rsid w:val="00002BAE"/>
    <w:rsid w:val="00002DC6"/>
    <w:rsid w:val="00002EEC"/>
    <w:rsid w:val="00002EF1"/>
    <w:rsid w:val="00003278"/>
    <w:rsid w:val="000032CD"/>
    <w:rsid w:val="00003686"/>
    <w:rsid w:val="0000373E"/>
    <w:rsid w:val="0000382F"/>
    <w:rsid w:val="00003AA7"/>
    <w:rsid w:val="00003AE9"/>
    <w:rsid w:val="00003B63"/>
    <w:rsid w:val="00003D76"/>
    <w:rsid w:val="00003F90"/>
    <w:rsid w:val="000040EE"/>
    <w:rsid w:val="000042AB"/>
    <w:rsid w:val="000043E0"/>
    <w:rsid w:val="0000441A"/>
    <w:rsid w:val="000045FE"/>
    <w:rsid w:val="0000483A"/>
    <w:rsid w:val="000049D1"/>
    <w:rsid w:val="00004A2D"/>
    <w:rsid w:val="00004B02"/>
    <w:rsid w:val="00004C3A"/>
    <w:rsid w:val="00004D68"/>
    <w:rsid w:val="00004F8E"/>
    <w:rsid w:val="000050AA"/>
    <w:rsid w:val="00005198"/>
    <w:rsid w:val="000051CA"/>
    <w:rsid w:val="000058A9"/>
    <w:rsid w:val="00005921"/>
    <w:rsid w:val="00005C29"/>
    <w:rsid w:val="00005F17"/>
    <w:rsid w:val="000060D3"/>
    <w:rsid w:val="000060EF"/>
    <w:rsid w:val="000065C0"/>
    <w:rsid w:val="0000681F"/>
    <w:rsid w:val="00006A72"/>
    <w:rsid w:val="00006B2E"/>
    <w:rsid w:val="00007418"/>
    <w:rsid w:val="00007499"/>
    <w:rsid w:val="00007841"/>
    <w:rsid w:val="00007C99"/>
    <w:rsid w:val="00007D8B"/>
    <w:rsid w:val="00007DAB"/>
    <w:rsid w:val="00010281"/>
    <w:rsid w:val="000105CF"/>
    <w:rsid w:val="000105D5"/>
    <w:rsid w:val="000106AF"/>
    <w:rsid w:val="000107C1"/>
    <w:rsid w:val="00010A03"/>
    <w:rsid w:val="00010B6F"/>
    <w:rsid w:val="00010BC0"/>
    <w:rsid w:val="000112DC"/>
    <w:rsid w:val="00011963"/>
    <w:rsid w:val="000119AF"/>
    <w:rsid w:val="000119D7"/>
    <w:rsid w:val="00011BE4"/>
    <w:rsid w:val="00011C9A"/>
    <w:rsid w:val="00011D97"/>
    <w:rsid w:val="00012017"/>
    <w:rsid w:val="00012126"/>
    <w:rsid w:val="00012287"/>
    <w:rsid w:val="000125E5"/>
    <w:rsid w:val="00012EF2"/>
    <w:rsid w:val="00013075"/>
    <w:rsid w:val="00013171"/>
    <w:rsid w:val="0001322C"/>
    <w:rsid w:val="00013262"/>
    <w:rsid w:val="000132B6"/>
    <w:rsid w:val="000133AC"/>
    <w:rsid w:val="00013584"/>
    <w:rsid w:val="00013805"/>
    <w:rsid w:val="00013835"/>
    <w:rsid w:val="000138B7"/>
    <w:rsid w:val="000138FC"/>
    <w:rsid w:val="00013B45"/>
    <w:rsid w:val="00013B59"/>
    <w:rsid w:val="00013C08"/>
    <w:rsid w:val="00013C32"/>
    <w:rsid w:val="00013D13"/>
    <w:rsid w:val="00013D52"/>
    <w:rsid w:val="00013E8E"/>
    <w:rsid w:val="00013F78"/>
    <w:rsid w:val="00013F9A"/>
    <w:rsid w:val="00013FE2"/>
    <w:rsid w:val="0001412B"/>
    <w:rsid w:val="000144BA"/>
    <w:rsid w:val="000144DC"/>
    <w:rsid w:val="00014624"/>
    <w:rsid w:val="00014679"/>
    <w:rsid w:val="00014BD0"/>
    <w:rsid w:val="00014D2A"/>
    <w:rsid w:val="00014EEB"/>
    <w:rsid w:val="00014FD3"/>
    <w:rsid w:val="00015400"/>
    <w:rsid w:val="0001564B"/>
    <w:rsid w:val="0001596F"/>
    <w:rsid w:val="00015A6E"/>
    <w:rsid w:val="00015D39"/>
    <w:rsid w:val="00015DE0"/>
    <w:rsid w:val="00016143"/>
    <w:rsid w:val="00016190"/>
    <w:rsid w:val="00016198"/>
    <w:rsid w:val="000163DD"/>
    <w:rsid w:val="000164E6"/>
    <w:rsid w:val="00016C5B"/>
    <w:rsid w:val="00017213"/>
    <w:rsid w:val="00017A11"/>
    <w:rsid w:val="00017BBE"/>
    <w:rsid w:val="00017E1B"/>
    <w:rsid w:val="00020571"/>
    <w:rsid w:val="000205FD"/>
    <w:rsid w:val="000206AE"/>
    <w:rsid w:val="000206C4"/>
    <w:rsid w:val="0002073B"/>
    <w:rsid w:val="00020840"/>
    <w:rsid w:val="000209C7"/>
    <w:rsid w:val="00020BF0"/>
    <w:rsid w:val="00020D35"/>
    <w:rsid w:val="00020D3A"/>
    <w:rsid w:val="00020E38"/>
    <w:rsid w:val="00021105"/>
    <w:rsid w:val="00021326"/>
    <w:rsid w:val="00021362"/>
    <w:rsid w:val="0002156E"/>
    <w:rsid w:val="00021FCA"/>
    <w:rsid w:val="000226CA"/>
    <w:rsid w:val="00022BFF"/>
    <w:rsid w:val="00022CD8"/>
    <w:rsid w:val="00022F4B"/>
    <w:rsid w:val="000234D8"/>
    <w:rsid w:val="00023667"/>
    <w:rsid w:val="00023675"/>
    <w:rsid w:val="000236F5"/>
    <w:rsid w:val="000237CA"/>
    <w:rsid w:val="000239F0"/>
    <w:rsid w:val="00023E9E"/>
    <w:rsid w:val="00023F93"/>
    <w:rsid w:val="00024017"/>
    <w:rsid w:val="000240A1"/>
    <w:rsid w:val="0002410D"/>
    <w:rsid w:val="0002417A"/>
    <w:rsid w:val="00024351"/>
    <w:rsid w:val="000243F5"/>
    <w:rsid w:val="00024439"/>
    <w:rsid w:val="00024734"/>
    <w:rsid w:val="00024776"/>
    <w:rsid w:val="00024798"/>
    <w:rsid w:val="000249C3"/>
    <w:rsid w:val="00024CB1"/>
    <w:rsid w:val="00024D09"/>
    <w:rsid w:val="00025312"/>
    <w:rsid w:val="0002582B"/>
    <w:rsid w:val="0002599F"/>
    <w:rsid w:val="00025E49"/>
    <w:rsid w:val="000263E9"/>
    <w:rsid w:val="000269EC"/>
    <w:rsid w:val="00026DC2"/>
    <w:rsid w:val="00027098"/>
    <w:rsid w:val="00027204"/>
    <w:rsid w:val="0002732B"/>
    <w:rsid w:val="00027477"/>
    <w:rsid w:val="00027615"/>
    <w:rsid w:val="00027C52"/>
    <w:rsid w:val="00027ED0"/>
    <w:rsid w:val="00027F66"/>
    <w:rsid w:val="00030019"/>
    <w:rsid w:val="000300C6"/>
    <w:rsid w:val="00030247"/>
    <w:rsid w:val="00030895"/>
    <w:rsid w:val="00030992"/>
    <w:rsid w:val="00030A3D"/>
    <w:rsid w:val="00030AF1"/>
    <w:rsid w:val="00030B1B"/>
    <w:rsid w:val="00030D17"/>
    <w:rsid w:val="00030F49"/>
    <w:rsid w:val="0003100A"/>
    <w:rsid w:val="00031092"/>
    <w:rsid w:val="00031211"/>
    <w:rsid w:val="00031466"/>
    <w:rsid w:val="000315B3"/>
    <w:rsid w:val="0003182A"/>
    <w:rsid w:val="00031960"/>
    <w:rsid w:val="00031BE1"/>
    <w:rsid w:val="00031C29"/>
    <w:rsid w:val="00031D0F"/>
    <w:rsid w:val="00031E25"/>
    <w:rsid w:val="00031E6F"/>
    <w:rsid w:val="000321AA"/>
    <w:rsid w:val="000322CE"/>
    <w:rsid w:val="00032333"/>
    <w:rsid w:val="0003265E"/>
    <w:rsid w:val="00032786"/>
    <w:rsid w:val="0003287B"/>
    <w:rsid w:val="0003297F"/>
    <w:rsid w:val="000329E8"/>
    <w:rsid w:val="00032A2D"/>
    <w:rsid w:val="00032B13"/>
    <w:rsid w:val="00032E27"/>
    <w:rsid w:val="00032E82"/>
    <w:rsid w:val="000330E3"/>
    <w:rsid w:val="00033104"/>
    <w:rsid w:val="000333CF"/>
    <w:rsid w:val="000339B4"/>
    <w:rsid w:val="00033FA6"/>
    <w:rsid w:val="0003401D"/>
    <w:rsid w:val="000343BD"/>
    <w:rsid w:val="0003457D"/>
    <w:rsid w:val="000345BF"/>
    <w:rsid w:val="0003460E"/>
    <w:rsid w:val="00034656"/>
    <w:rsid w:val="000347F6"/>
    <w:rsid w:val="0003489C"/>
    <w:rsid w:val="000348EE"/>
    <w:rsid w:val="00034ADD"/>
    <w:rsid w:val="00034FA8"/>
    <w:rsid w:val="00035144"/>
    <w:rsid w:val="000354DA"/>
    <w:rsid w:val="0003557F"/>
    <w:rsid w:val="000359B3"/>
    <w:rsid w:val="00035C12"/>
    <w:rsid w:val="00035D3C"/>
    <w:rsid w:val="00035E1D"/>
    <w:rsid w:val="00035E48"/>
    <w:rsid w:val="00035F63"/>
    <w:rsid w:val="00036095"/>
    <w:rsid w:val="000360AB"/>
    <w:rsid w:val="0003615D"/>
    <w:rsid w:val="0003625F"/>
    <w:rsid w:val="00036356"/>
    <w:rsid w:val="0003636E"/>
    <w:rsid w:val="000363DD"/>
    <w:rsid w:val="000364DF"/>
    <w:rsid w:val="000364EF"/>
    <w:rsid w:val="000365A0"/>
    <w:rsid w:val="000365BB"/>
    <w:rsid w:val="00036815"/>
    <w:rsid w:val="00036AAB"/>
    <w:rsid w:val="00037011"/>
    <w:rsid w:val="00037289"/>
    <w:rsid w:val="000373DD"/>
    <w:rsid w:val="0003771E"/>
    <w:rsid w:val="00037AD2"/>
    <w:rsid w:val="00037B5A"/>
    <w:rsid w:val="00037CC6"/>
    <w:rsid w:val="00037D25"/>
    <w:rsid w:val="00037E3E"/>
    <w:rsid w:val="00037F11"/>
    <w:rsid w:val="00037F6B"/>
    <w:rsid w:val="00037FCE"/>
    <w:rsid w:val="0004018B"/>
    <w:rsid w:val="00040327"/>
    <w:rsid w:val="00040506"/>
    <w:rsid w:val="0004052D"/>
    <w:rsid w:val="0004057A"/>
    <w:rsid w:val="0004058F"/>
    <w:rsid w:val="000407CA"/>
    <w:rsid w:val="0004092A"/>
    <w:rsid w:val="00040BA4"/>
    <w:rsid w:val="00040C05"/>
    <w:rsid w:val="00040C67"/>
    <w:rsid w:val="00040D40"/>
    <w:rsid w:val="00040F83"/>
    <w:rsid w:val="00041072"/>
    <w:rsid w:val="00041127"/>
    <w:rsid w:val="00041144"/>
    <w:rsid w:val="0004138B"/>
    <w:rsid w:val="0004147B"/>
    <w:rsid w:val="000416D5"/>
    <w:rsid w:val="00041724"/>
    <w:rsid w:val="000419FA"/>
    <w:rsid w:val="00041E03"/>
    <w:rsid w:val="00041EE8"/>
    <w:rsid w:val="00042049"/>
    <w:rsid w:val="00042066"/>
    <w:rsid w:val="0004224D"/>
    <w:rsid w:val="00042466"/>
    <w:rsid w:val="00042729"/>
    <w:rsid w:val="0004294D"/>
    <w:rsid w:val="00042A2E"/>
    <w:rsid w:val="00042A55"/>
    <w:rsid w:val="00042AA6"/>
    <w:rsid w:val="00042AE6"/>
    <w:rsid w:val="00042DA2"/>
    <w:rsid w:val="00042F35"/>
    <w:rsid w:val="000433AB"/>
    <w:rsid w:val="000433BF"/>
    <w:rsid w:val="0004343D"/>
    <w:rsid w:val="0004370C"/>
    <w:rsid w:val="0004378C"/>
    <w:rsid w:val="00043B34"/>
    <w:rsid w:val="00043C36"/>
    <w:rsid w:val="00043D97"/>
    <w:rsid w:val="000440FB"/>
    <w:rsid w:val="000446A6"/>
    <w:rsid w:val="000446D7"/>
    <w:rsid w:val="000446E5"/>
    <w:rsid w:val="000447A1"/>
    <w:rsid w:val="00044804"/>
    <w:rsid w:val="00044833"/>
    <w:rsid w:val="0004486B"/>
    <w:rsid w:val="00044AF0"/>
    <w:rsid w:val="00044EC8"/>
    <w:rsid w:val="00044ECE"/>
    <w:rsid w:val="00044FAD"/>
    <w:rsid w:val="000453EF"/>
    <w:rsid w:val="000454F9"/>
    <w:rsid w:val="00045552"/>
    <w:rsid w:val="000457F8"/>
    <w:rsid w:val="00045A61"/>
    <w:rsid w:val="00045BE4"/>
    <w:rsid w:val="00045E69"/>
    <w:rsid w:val="000460DB"/>
    <w:rsid w:val="000460E8"/>
    <w:rsid w:val="000460F7"/>
    <w:rsid w:val="0004612F"/>
    <w:rsid w:val="00046190"/>
    <w:rsid w:val="0004623E"/>
    <w:rsid w:val="0004628C"/>
    <w:rsid w:val="000463FA"/>
    <w:rsid w:val="00046421"/>
    <w:rsid w:val="0004650E"/>
    <w:rsid w:val="00046731"/>
    <w:rsid w:val="00046789"/>
    <w:rsid w:val="00046889"/>
    <w:rsid w:val="00046C39"/>
    <w:rsid w:val="00046D11"/>
    <w:rsid w:val="000470B9"/>
    <w:rsid w:val="0004711C"/>
    <w:rsid w:val="00047130"/>
    <w:rsid w:val="00047180"/>
    <w:rsid w:val="0004722E"/>
    <w:rsid w:val="0004759F"/>
    <w:rsid w:val="0004762E"/>
    <w:rsid w:val="00047659"/>
    <w:rsid w:val="00047696"/>
    <w:rsid w:val="00047C52"/>
    <w:rsid w:val="00047D13"/>
    <w:rsid w:val="00047E99"/>
    <w:rsid w:val="00047FB6"/>
    <w:rsid w:val="00047FF0"/>
    <w:rsid w:val="00050549"/>
    <w:rsid w:val="0005056B"/>
    <w:rsid w:val="00050A79"/>
    <w:rsid w:val="00050B6E"/>
    <w:rsid w:val="00050CE8"/>
    <w:rsid w:val="0005142A"/>
    <w:rsid w:val="00051620"/>
    <w:rsid w:val="00051C76"/>
    <w:rsid w:val="00051E81"/>
    <w:rsid w:val="00051EDE"/>
    <w:rsid w:val="00051FB7"/>
    <w:rsid w:val="00052598"/>
    <w:rsid w:val="000528C9"/>
    <w:rsid w:val="00052933"/>
    <w:rsid w:val="00052C88"/>
    <w:rsid w:val="00052C98"/>
    <w:rsid w:val="00052E90"/>
    <w:rsid w:val="00052F62"/>
    <w:rsid w:val="000530C2"/>
    <w:rsid w:val="00053519"/>
    <w:rsid w:val="000535F0"/>
    <w:rsid w:val="00053807"/>
    <w:rsid w:val="000539B8"/>
    <w:rsid w:val="00053AD5"/>
    <w:rsid w:val="00053BFC"/>
    <w:rsid w:val="00053C2D"/>
    <w:rsid w:val="00053C5B"/>
    <w:rsid w:val="00053D62"/>
    <w:rsid w:val="00053E6F"/>
    <w:rsid w:val="00053F78"/>
    <w:rsid w:val="00054087"/>
    <w:rsid w:val="000540F4"/>
    <w:rsid w:val="000543C1"/>
    <w:rsid w:val="00054574"/>
    <w:rsid w:val="000546A7"/>
    <w:rsid w:val="00054731"/>
    <w:rsid w:val="000547F5"/>
    <w:rsid w:val="00054A2A"/>
    <w:rsid w:val="00054A6B"/>
    <w:rsid w:val="00054FCF"/>
    <w:rsid w:val="0005506E"/>
    <w:rsid w:val="0005528C"/>
    <w:rsid w:val="000553F0"/>
    <w:rsid w:val="00055931"/>
    <w:rsid w:val="00055BCF"/>
    <w:rsid w:val="00055CA3"/>
    <w:rsid w:val="00055D69"/>
    <w:rsid w:val="00055EBE"/>
    <w:rsid w:val="00055FF7"/>
    <w:rsid w:val="0005611B"/>
    <w:rsid w:val="000564AF"/>
    <w:rsid w:val="000564BD"/>
    <w:rsid w:val="00056742"/>
    <w:rsid w:val="0005681C"/>
    <w:rsid w:val="00056834"/>
    <w:rsid w:val="00056990"/>
    <w:rsid w:val="000569EF"/>
    <w:rsid w:val="00056ACA"/>
    <w:rsid w:val="00056BE8"/>
    <w:rsid w:val="00056C29"/>
    <w:rsid w:val="00056FD9"/>
    <w:rsid w:val="0005717C"/>
    <w:rsid w:val="00057233"/>
    <w:rsid w:val="00057480"/>
    <w:rsid w:val="0005784E"/>
    <w:rsid w:val="00057994"/>
    <w:rsid w:val="00057A32"/>
    <w:rsid w:val="00057B16"/>
    <w:rsid w:val="00057B48"/>
    <w:rsid w:val="00057BC7"/>
    <w:rsid w:val="00057CA9"/>
    <w:rsid w:val="00057E51"/>
    <w:rsid w:val="00057E57"/>
    <w:rsid w:val="00060317"/>
    <w:rsid w:val="000603A0"/>
    <w:rsid w:val="000606A6"/>
    <w:rsid w:val="00060758"/>
    <w:rsid w:val="00060914"/>
    <w:rsid w:val="000609C5"/>
    <w:rsid w:val="00060A06"/>
    <w:rsid w:val="00060DAB"/>
    <w:rsid w:val="00060EE3"/>
    <w:rsid w:val="00060F28"/>
    <w:rsid w:val="0006127D"/>
    <w:rsid w:val="000613A3"/>
    <w:rsid w:val="00061651"/>
    <w:rsid w:val="000617AC"/>
    <w:rsid w:val="00061DF2"/>
    <w:rsid w:val="00062146"/>
    <w:rsid w:val="000622C5"/>
    <w:rsid w:val="00062325"/>
    <w:rsid w:val="00062375"/>
    <w:rsid w:val="000623A9"/>
    <w:rsid w:val="0006268F"/>
    <w:rsid w:val="000627E6"/>
    <w:rsid w:val="00062804"/>
    <w:rsid w:val="00062973"/>
    <w:rsid w:val="00062C23"/>
    <w:rsid w:val="00062D6B"/>
    <w:rsid w:val="000630EE"/>
    <w:rsid w:val="0006338C"/>
    <w:rsid w:val="000635E4"/>
    <w:rsid w:val="00063764"/>
    <w:rsid w:val="00063988"/>
    <w:rsid w:val="00063A1B"/>
    <w:rsid w:val="00063AE1"/>
    <w:rsid w:val="00063CB7"/>
    <w:rsid w:val="00063DA5"/>
    <w:rsid w:val="000642A6"/>
    <w:rsid w:val="0006438F"/>
    <w:rsid w:val="0006490F"/>
    <w:rsid w:val="0006492F"/>
    <w:rsid w:val="00064995"/>
    <w:rsid w:val="00064AA5"/>
    <w:rsid w:val="00064DEE"/>
    <w:rsid w:val="00064EAB"/>
    <w:rsid w:val="0006510C"/>
    <w:rsid w:val="00065229"/>
    <w:rsid w:val="0006546A"/>
    <w:rsid w:val="00065716"/>
    <w:rsid w:val="00065878"/>
    <w:rsid w:val="00065A0D"/>
    <w:rsid w:val="00065C84"/>
    <w:rsid w:val="00065D03"/>
    <w:rsid w:val="000660A2"/>
    <w:rsid w:val="000660B5"/>
    <w:rsid w:val="00066399"/>
    <w:rsid w:val="00066509"/>
    <w:rsid w:val="0006658B"/>
    <w:rsid w:val="0006662E"/>
    <w:rsid w:val="00066684"/>
    <w:rsid w:val="000666CF"/>
    <w:rsid w:val="000666DE"/>
    <w:rsid w:val="00066720"/>
    <w:rsid w:val="000667C1"/>
    <w:rsid w:val="000667E7"/>
    <w:rsid w:val="00066BAF"/>
    <w:rsid w:val="00066C2B"/>
    <w:rsid w:val="00066C35"/>
    <w:rsid w:val="00066D60"/>
    <w:rsid w:val="00066E26"/>
    <w:rsid w:val="00066FDA"/>
    <w:rsid w:val="00067054"/>
    <w:rsid w:val="00067240"/>
    <w:rsid w:val="0006733B"/>
    <w:rsid w:val="000673C2"/>
    <w:rsid w:val="00067893"/>
    <w:rsid w:val="0006798C"/>
    <w:rsid w:val="00067C3D"/>
    <w:rsid w:val="00067E04"/>
    <w:rsid w:val="00067E12"/>
    <w:rsid w:val="00067FBD"/>
    <w:rsid w:val="00070243"/>
    <w:rsid w:val="0007076C"/>
    <w:rsid w:val="00070846"/>
    <w:rsid w:val="00070940"/>
    <w:rsid w:val="00070A76"/>
    <w:rsid w:val="00070BBD"/>
    <w:rsid w:val="00070D36"/>
    <w:rsid w:val="000712AC"/>
    <w:rsid w:val="000713EC"/>
    <w:rsid w:val="00071449"/>
    <w:rsid w:val="00071855"/>
    <w:rsid w:val="00071C7E"/>
    <w:rsid w:val="00071F1A"/>
    <w:rsid w:val="000721EF"/>
    <w:rsid w:val="00072318"/>
    <w:rsid w:val="0007247A"/>
    <w:rsid w:val="00072573"/>
    <w:rsid w:val="0007294D"/>
    <w:rsid w:val="00072A2B"/>
    <w:rsid w:val="00072A92"/>
    <w:rsid w:val="00072AB0"/>
    <w:rsid w:val="00072AE9"/>
    <w:rsid w:val="00072DA7"/>
    <w:rsid w:val="00072E41"/>
    <w:rsid w:val="00072E4F"/>
    <w:rsid w:val="00072E58"/>
    <w:rsid w:val="00072EF5"/>
    <w:rsid w:val="00073047"/>
    <w:rsid w:val="00073049"/>
    <w:rsid w:val="000733E9"/>
    <w:rsid w:val="000734C1"/>
    <w:rsid w:val="00073929"/>
    <w:rsid w:val="00073930"/>
    <w:rsid w:val="000739E8"/>
    <w:rsid w:val="00073C2D"/>
    <w:rsid w:val="00073E2A"/>
    <w:rsid w:val="000745B0"/>
    <w:rsid w:val="00074695"/>
    <w:rsid w:val="00074829"/>
    <w:rsid w:val="0007485D"/>
    <w:rsid w:val="00074BC9"/>
    <w:rsid w:val="00074D0C"/>
    <w:rsid w:val="00074E30"/>
    <w:rsid w:val="00074F41"/>
    <w:rsid w:val="00074F95"/>
    <w:rsid w:val="000750C0"/>
    <w:rsid w:val="000750FF"/>
    <w:rsid w:val="000752C5"/>
    <w:rsid w:val="00075343"/>
    <w:rsid w:val="000754C8"/>
    <w:rsid w:val="00075562"/>
    <w:rsid w:val="0007580B"/>
    <w:rsid w:val="00075C50"/>
    <w:rsid w:val="00075E8C"/>
    <w:rsid w:val="0007609A"/>
    <w:rsid w:val="00076106"/>
    <w:rsid w:val="00076192"/>
    <w:rsid w:val="00076263"/>
    <w:rsid w:val="00076557"/>
    <w:rsid w:val="0007675B"/>
    <w:rsid w:val="00076976"/>
    <w:rsid w:val="00076AB6"/>
    <w:rsid w:val="00076C39"/>
    <w:rsid w:val="00076C4E"/>
    <w:rsid w:val="00076C9E"/>
    <w:rsid w:val="00076E7D"/>
    <w:rsid w:val="00076FB8"/>
    <w:rsid w:val="00077697"/>
    <w:rsid w:val="0007795E"/>
    <w:rsid w:val="00077CDF"/>
    <w:rsid w:val="00077DBD"/>
    <w:rsid w:val="00077DEA"/>
    <w:rsid w:val="000801C5"/>
    <w:rsid w:val="00080555"/>
    <w:rsid w:val="0008071D"/>
    <w:rsid w:val="000807FA"/>
    <w:rsid w:val="00080C14"/>
    <w:rsid w:val="00080D17"/>
    <w:rsid w:val="00080DE1"/>
    <w:rsid w:val="00080E60"/>
    <w:rsid w:val="000810A2"/>
    <w:rsid w:val="0008145E"/>
    <w:rsid w:val="0008159B"/>
    <w:rsid w:val="00081828"/>
    <w:rsid w:val="00081CD6"/>
    <w:rsid w:val="00081CF4"/>
    <w:rsid w:val="00081E35"/>
    <w:rsid w:val="00081E98"/>
    <w:rsid w:val="00081F16"/>
    <w:rsid w:val="00081FC1"/>
    <w:rsid w:val="00081FF6"/>
    <w:rsid w:val="0008204A"/>
    <w:rsid w:val="00082127"/>
    <w:rsid w:val="000822C4"/>
    <w:rsid w:val="000824FD"/>
    <w:rsid w:val="00082586"/>
    <w:rsid w:val="00082603"/>
    <w:rsid w:val="00082705"/>
    <w:rsid w:val="000828D2"/>
    <w:rsid w:val="00083185"/>
    <w:rsid w:val="000831B4"/>
    <w:rsid w:val="000834DD"/>
    <w:rsid w:val="0008354D"/>
    <w:rsid w:val="000835A5"/>
    <w:rsid w:val="0008368B"/>
    <w:rsid w:val="00083AE3"/>
    <w:rsid w:val="00083C3B"/>
    <w:rsid w:val="00083D69"/>
    <w:rsid w:val="000841B7"/>
    <w:rsid w:val="000841BF"/>
    <w:rsid w:val="00084351"/>
    <w:rsid w:val="00084410"/>
    <w:rsid w:val="00084527"/>
    <w:rsid w:val="0008467A"/>
    <w:rsid w:val="00084ADC"/>
    <w:rsid w:val="00084B70"/>
    <w:rsid w:val="00084BFC"/>
    <w:rsid w:val="00084C45"/>
    <w:rsid w:val="00084D11"/>
    <w:rsid w:val="00084E15"/>
    <w:rsid w:val="000852C5"/>
    <w:rsid w:val="00085452"/>
    <w:rsid w:val="000857CC"/>
    <w:rsid w:val="00085953"/>
    <w:rsid w:val="00085998"/>
    <w:rsid w:val="00085AA7"/>
    <w:rsid w:val="00085C12"/>
    <w:rsid w:val="00085DC4"/>
    <w:rsid w:val="00085E16"/>
    <w:rsid w:val="00085E34"/>
    <w:rsid w:val="000863AA"/>
    <w:rsid w:val="000865C2"/>
    <w:rsid w:val="000867C7"/>
    <w:rsid w:val="00086CD0"/>
    <w:rsid w:val="00086DD4"/>
    <w:rsid w:val="00086F62"/>
    <w:rsid w:val="000873A0"/>
    <w:rsid w:val="000875C9"/>
    <w:rsid w:val="0008779D"/>
    <w:rsid w:val="000879DB"/>
    <w:rsid w:val="00087ABB"/>
    <w:rsid w:val="00087B06"/>
    <w:rsid w:val="00087C68"/>
    <w:rsid w:val="00087CF0"/>
    <w:rsid w:val="00087F22"/>
    <w:rsid w:val="00090107"/>
    <w:rsid w:val="0009022A"/>
    <w:rsid w:val="00090828"/>
    <w:rsid w:val="00090D6A"/>
    <w:rsid w:val="00090E3B"/>
    <w:rsid w:val="00090F86"/>
    <w:rsid w:val="000917FD"/>
    <w:rsid w:val="00091907"/>
    <w:rsid w:val="00091982"/>
    <w:rsid w:val="00091A42"/>
    <w:rsid w:val="00091AA6"/>
    <w:rsid w:val="00091AC1"/>
    <w:rsid w:val="00091D0A"/>
    <w:rsid w:val="00091F86"/>
    <w:rsid w:val="00092113"/>
    <w:rsid w:val="00092696"/>
    <w:rsid w:val="000928EB"/>
    <w:rsid w:val="0009290F"/>
    <w:rsid w:val="000929C6"/>
    <w:rsid w:val="00092C06"/>
    <w:rsid w:val="00092C5C"/>
    <w:rsid w:val="00092F49"/>
    <w:rsid w:val="000930DA"/>
    <w:rsid w:val="00093311"/>
    <w:rsid w:val="00093713"/>
    <w:rsid w:val="00093845"/>
    <w:rsid w:val="000938E9"/>
    <w:rsid w:val="00093B21"/>
    <w:rsid w:val="00093FEC"/>
    <w:rsid w:val="00094016"/>
    <w:rsid w:val="0009410D"/>
    <w:rsid w:val="00094300"/>
    <w:rsid w:val="000943C9"/>
    <w:rsid w:val="000945A8"/>
    <w:rsid w:val="000945D8"/>
    <w:rsid w:val="00094875"/>
    <w:rsid w:val="00094A9B"/>
    <w:rsid w:val="00094E70"/>
    <w:rsid w:val="00094E73"/>
    <w:rsid w:val="00094FFA"/>
    <w:rsid w:val="00095078"/>
    <w:rsid w:val="000951DB"/>
    <w:rsid w:val="00095204"/>
    <w:rsid w:val="00095228"/>
    <w:rsid w:val="00095422"/>
    <w:rsid w:val="00095496"/>
    <w:rsid w:val="000955CE"/>
    <w:rsid w:val="00095807"/>
    <w:rsid w:val="00095BF1"/>
    <w:rsid w:val="00095F1D"/>
    <w:rsid w:val="000960F8"/>
    <w:rsid w:val="000961BE"/>
    <w:rsid w:val="000964ED"/>
    <w:rsid w:val="000968EF"/>
    <w:rsid w:val="000969F1"/>
    <w:rsid w:val="00096B2E"/>
    <w:rsid w:val="00096D03"/>
    <w:rsid w:val="000972CC"/>
    <w:rsid w:val="00097468"/>
    <w:rsid w:val="00097671"/>
    <w:rsid w:val="000977CE"/>
    <w:rsid w:val="00097A17"/>
    <w:rsid w:val="00097AAC"/>
    <w:rsid w:val="00097AB4"/>
    <w:rsid w:val="00097D41"/>
    <w:rsid w:val="000A0150"/>
    <w:rsid w:val="000A024E"/>
    <w:rsid w:val="000A0418"/>
    <w:rsid w:val="000A05F9"/>
    <w:rsid w:val="000A066E"/>
    <w:rsid w:val="000A0670"/>
    <w:rsid w:val="000A0C3A"/>
    <w:rsid w:val="000A10DB"/>
    <w:rsid w:val="000A1354"/>
    <w:rsid w:val="000A14EF"/>
    <w:rsid w:val="000A152E"/>
    <w:rsid w:val="000A169C"/>
    <w:rsid w:val="000A16FC"/>
    <w:rsid w:val="000A17BC"/>
    <w:rsid w:val="000A1BE8"/>
    <w:rsid w:val="000A1F54"/>
    <w:rsid w:val="000A1FDA"/>
    <w:rsid w:val="000A23BA"/>
    <w:rsid w:val="000A23E0"/>
    <w:rsid w:val="000A2615"/>
    <w:rsid w:val="000A2697"/>
    <w:rsid w:val="000A286F"/>
    <w:rsid w:val="000A29A6"/>
    <w:rsid w:val="000A2A66"/>
    <w:rsid w:val="000A2AB0"/>
    <w:rsid w:val="000A2B5B"/>
    <w:rsid w:val="000A2D5D"/>
    <w:rsid w:val="000A3072"/>
    <w:rsid w:val="000A3121"/>
    <w:rsid w:val="000A31FF"/>
    <w:rsid w:val="000A345D"/>
    <w:rsid w:val="000A35EF"/>
    <w:rsid w:val="000A3807"/>
    <w:rsid w:val="000A3A57"/>
    <w:rsid w:val="000A3D12"/>
    <w:rsid w:val="000A3D72"/>
    <w:rsid w:val="000A3FA9"/>
    <w:rsid w:val="000A4013"/>
    <w:rsid w:val="000A4066"/>
    <w:rsid w:val="000A42DA"/>
    <w:rsid w:val="000A46E3"/>
    <w:rsid w:val="000A4780"/>
    <w:rsid w:val="000A47E7"/>
    <w:rsid w:val="000A4810"/>
    <w:rsid w:val="000A49A0"/>
    <w:rsid w:val="000A4A73"/>
    <w:rsid w:val="000A4CFB"/>
    <w:rsid w:val="000A4D22"/>
    <w:rsid w:val="000A4DED"/>
    <w:rsid w:val="000A4E9A"/>
    <w:rsid w:val="000A5121"/>
    <w:rsid w:val="000A520F"/>
    <w:rsid w:val="000A53D8"/>
    <w:rsid w:val="000A5463"/>
    <w:rsid w:val="000A560A"/>
    <w:rsid w:val="000A572C"/>
    <w:rsid w:val="000A5883"/>
    <w:rsid w:val="000A589F"/>
    <w:rsid w:val="000A5BBF"/>
    <w:rsid w:val="000A5DEE"/>
    <w:rsid w:val="000A5EA4"/>
    <w:rsid w:val="000A609D"/>
    <w:rsid w:val="000A617C"/>
    <w:rsid w:val="000A6301"/>
    <w:rsid w:val="000A6323"/>
    <w:rsid w:val="000A642E"/>
    <w:rsid w:val="000A696A"/>
    <w:rsid w:val="000A701B"/>
    <w:rsid w:val="000A708E"/>
    <w:rsid w:val="000A71C8"/>
    <w:rsid w:val="000A73CE"/>
    <w:rsid w:val="000A74A1"/>
    <w:rsid w:val="000A751B"/>
    <w:rsid w:val="000A759B"/>
    <w:rsid w:val="000A759C"/>
    <w:rsid w:val="000A7A07"/>
    <w:rsid w:val="000A7BE8"/>
    <w:rsid w:val="000A7DD3"/>
    <w:rsid w:val="000A7FC1"/>
    <w:rsid w:val="000B0101"/>
    <w:rsid w:val="000B021F"/>
    <w:rsid w:val="000B0358"/>
    <w:rsid w:val="000B0632"/>
    <w:rsid w:val="000B0960"/>
    <w:rsid w:val="000B0AAB"/>
    <w:rsid w:val="000B0B63"/>
    <w:rsid w:val="000B0D0B"/>
    <w:rsid w:val="000B0F2A"/>
    <w:rsid w:val="000B0FE4"/>
    <w:rsid w:val="000B10B8"/>
    <w:rsid w:val="000B133A"/>
    <w:rsid w:val="000B1774"/>
    <w:rsid w:val="000B1CBB"/>
    <w:rsid w:val="000B1F4D"/>
    <w:rsid w:val="000B2124"/>
    <w:rsid w:val="000B2731"/>
    <w:rsid w:val="000B27F8"/>
    <w:rsid w:val="000B281C"/>
    <w:rsid w:val="000B2B57"/>
    <w:rsid w:val="000B2EC5"/>
    <w:rsid w:val="000B2FDC"/>
    <w:rsid w:val="000B32A1"/>
    <w:rsid w:val="000B32BA"/>
    <w:rsid w:val="000B32EF"/>
    <w:rsid w:val="000B3323"/>
    <w:rsid w:val="000B3567"/>
    <w:rsid w:val="000B3614"/>
    <w:rsid w:val="000B36E2"/>
    <w:rsid w:val="000B3728"/>
    <w:rsid w:val="000B3834"/>
    <w:rsid w:val="000B3A54"/>
    <w:rsid w:val="000B3A66"/>
    <w:rsid w:val="000B3E33"/>
    <w:rsid w:val="000B403F"/>
    <w:rsid w:val="000B40E5"/>
    <w:rsid w:val="000B435D"/>
    <w:rsid w:val="000B4807"/>
    <w:rsid w:val="000B48A4"/>
    <w:rsid w:val="000B4A28"/>
    <w:rsid w:val="000B4BE7"/>
    <w:rsid w:val="000B4CAE"/>
    <w:rsid w:val="000B5068"/>
    <w:rsid w:val="000B5129"/>
    <w:rsid w:val="000B5677"/>
    <w:rsid w:val="000B5795"/>
    <w:rsid w:val="000B5A5D"/>
    <w:rsid w:val="000B5C4F"/>
    <w:rsid w:val="000B5CB1"/>
    <w:rsid w:val="000B5D5F"/>
    <w:rsid w:val="000B5DAE"/>
    <w:rsid w:val="000B5F3A"/>
    <w:rsid w:val="000B624D"/>
    <w:rsid w:val="000B6329"/>
    <w:rsid w:val="000B63BA"/>
    <w:rsid w:val="000B6523"/>
    <w:rsid w:val="000B6650"/>
    <w:rsid w:val="000B67A4"/>
    <w:rsid w:val="000B6C3D"/>
    <w:rsid w:val="000B6DC9"/>
    <w:rsid w:val="000B7230"/>
    <w:rsid w:val="000B7260"/>
    <w:rsid w:val="000B77E9"/>
    <w:rsid w:val="000B7934"/>
    <w:rsid w:val="000B7A84"/>
    <w:rsid w:val="000C0035"/>
    <w:rsid w:val="000C01A7"/>
    <w:rsid w:val="000C01F4"/>
    <w:rsid w:val="000C02D4"/>
    <w:rsid w:val="000C03E1"/>
    <w:rsid w:val="000C0498"/>
    <w:rsid w:val="000C073A"/>
    <w:rsid w:val="000C07A1"/>
    <w:rsid w:val="000C0802"/>
    <w:rsid w:val="000C0818"/>
    <w:rsid w:val="000C08AD"/>
    <w:rsid w:val="000C0F6C"/>
    <w:rsid w:val="000C12C8"/>
    <w:rsid w:val="000C142D"/>
    <w:rsid w:val="000C162C"/>
    <w:rsid w:val="000C17AB"/>
    <w:rsid w:val="000C1871"/>
    <w:rsid w:val="000C1984"/>
    <w:rsid w:val="000C1C0C"/>
    <w:rsid w:val="000C1D5A"/>
    <w:rsid w:val="000C1FA4"/>
    <w:rsid w:val="000C2522"/>
    <w:rsid w:val="000C26A8"/>
    <w:rsid w:val="000C2B21"/>
    <w:rsid w:val="000C2C2A"/>
    <w:rsid w:val="000C2C8F"/>
    <w:rsid w:val="000C2CCA"/>
    <w:rsid w:val="000C2D0C"/>
    <w:rsid w:val="000C2EAA"/>
    <w:rsid w:val="000C2F16"/>
    <w:rsid w:val="000C31E4"/>
    <w:rsid w:val="000C3C2F"/>
    <w:rsid w:val="000C3D7C"/>
    <w:rsid w:val="000C3F7D"/>
    <w:rsid w:val="000C43F5"/>
    <w:rsid w:val="000C444F"/>
    <w:rsid w:val="000C448C"/>
    <w:rsid w:val="000C4623"/>
    <w:rsid w:val="000C4726"/>
    <w:rsid w:val="000C48D6"/>
    <w:rsid w:val="000C49B0"/>
    <w:rsid w:val="000C4CFC"/>
    <w:rsid w:val="000C4FF0"/>
    <w:rsid w:val="000C5047"/>
    <w:rsid w:val="000C50DF"/>
    <w:rsid w:val="000C516E"/>
    <w:rsid w:val="000C53EA"/>
    <w:rsid w:val="000C567D"/>
    <w:rsid w:val="000C58E1"/>
    <w:rsid w:val="000C5A39"/>
    <w:rsid w:val="000C5DED"/>
    <w:rsid w:val="000C5E5C"/>
    <w:rsid w:val="000C63E7"/>
    <w:rsid w:val="000C6999"/>
    <w:rsid w:val="000C6A13"/>
    <w:rsid w:val="000C6E79"/>
    <w:rsid w:val="000C7240"/>
    <w:rsid w:val="000C74D0"/>
    <w:rsid w:val="000C7530"/>
    <w:rsid w:val="000C7C00"/>
    <w:rsid w:val="000C7D1E"/>
    <w:rsid w:val="000C7E5D"/>
    <w:rsid w:val="000C7EF3"/>
    <w:rsid w:val="000C7EFC"/>
    <w:rsid w:val="000D00C3"/>
    <w:rsid w:val="000D024E"/>
    <w:rsid w:val="000D09D7"/>
    <w:rsid w:val="000D0AC1"/>
    <w:rsid w:val="000D0C69"/>
    <w:rsid w:val="000D1005"/>
    <w:rsid w:val="000D1120"/>
    <w:rsid w:val="000D1DC0"/>
    <w:rsid w:val="000D1DE9"/>
    <w:rsid w:val="000D20B8"/>
    <w:rsid w:val="000D210C"/>
    <w:rsid w:val="000D2416"/>
    <w:rsid w:val="000D243E"/>
    <w:rsid w:val="000D2505"/>
    <w:rsid w:val="000D254B"/>
    <w:rsid w:val="000D2688"/>
    <w:rsid w:val="000D2757"/>
    <w:rsid w:val="000D28FB"/>
    <w:rsid w:val="000D2C95"/>
    <w:rsid w:val="000D2DC7"/>
    <w:rsid w:val="000D2F9F"/>
    <w:rsid w:val="000D2FD5"/>
    <w:rsid w:val="000D319C"/>
    <w:rsid w:val="000D3223"/>
    <w:rsid w:val="000D3409"/>
    <w:rsid w:val="000D3726"/>
    <w:rsid w:val="000D37C7"/>
    <w:rsid w:val="000D38D3"/>
    <w:rsid w:val="000D3938"/>
    <w:rsid w:val="000D3944"/>
    <w:rsid w:val="000D3B40"/>
    <w:rsid w:val="000D3E40"/>
    <w:rsid w:val="000D4053"/>
    <w:rsid w:val="000D4153"/>
    <w:rsid w:val="000D42D6"/>
    <w:rsid w:val="000D4485"/>
    <w:rsid w:val="000D4795"/>
    <w:rsid w:val="000D48F9"/>
    <w:rsid w:val="000D4D8D"/>
    <w:rsid w:val="000D4F1D"/>
    <w:rsid w:val="000D50AE"/>
    <w:rsid w:val="000D5511"/>
    <w:rsid w:val="000D55A2"/>
    <w:rsid w:val="000D5757"/>
    <w:rsid w:val="000D5823"/>
    <w:rsid w:val="000D584C"/>
    <w:rsid w:val="000D5905"/>
    <w:rsid w:val="000D5962"/>
    <w:rsid w:val="000D59B9"/>
    <w:rsid w:val="000D5CD8"/>
    <w:rsid w:val="000D5D65"/>
    <w:rsid w:val="000D635D"/>
    <w:rsid w:val="000D6408"/>
    <w:rsid w:val="000D65F0"/>
    <w:rsid w:val="000D6686"/>
    <w:rsid w:val="000D6A00"/>
    <w:rsid w:val="000D6AA6"/>
    <w:rsid w:val="000D6E9F"/>
    <w:rsid w:val="000D6EA2"/>
    <w:rsid w:val="000D702C"/>
    <w:rsid w:val="000D7484"/>
    <w:rsid w:val="000D75DB"/>
    <w:rsid w:val="000D78AA"/>
    <w:rsid w:val="000D7D29"/>
    <w:rsid w:val="000D7DEC"/>
    <w:rsid w:val="000D7F51"/>
    <w:rsid w:val="000D7FA3"/>
    <w:rsid w:val="000E0780"/>
    <w:rsid w:val="000E0A60"/>
    <w:rsid w:val="000E0C02"/>
    <w:rsid w:val="000E0D34"/>
    <w:rsid w:val="000E0DB3"/>
    <w:rsid w:val="000E10E1"/>
    <w:rsid w:val="000E1113"/>
    <w:rsid w:val="000E169F"/>
    <w:rsid w:val="000E18E7"/>
    <w:rsid w:val="000E1A1F"/>
    <w:rsid w:val="000E1DB7"/>
    <w:rsid w:val="000E1EBF"/>
    <w:rsid w:val="000E266B"/>
    <w:rsid w:val="000E2780"/>
    <w:rsid w:val="000E278C"/>
    <w:rsid w:val="000E27AC"/>
    <w:rsid w:val="000E2CE1"/>
    <w:rsid w:val="000E2D9C"/>
    <w:rsid w:val="000E2E0C"/>
    <w:rsid w:val="000E2F24"/>
    <w:rsid w:val="000E308D"/>
    <w:rsid w:val="000E30E2"/>
    <w:rsid w:val="000E31F0"/>
    <w:rsid w:val="000E3236"/>
    <w:rsid w:val="000E336D"/>
    <w:rsid w:val="000E33F2"/>
    <w:rsid w:val="000E3825"/>
    <w:rsid w:val="000E383C"/>
    <w:rsid w:val="000E3853"/>
    <w:rsid w:val="000E385F"/>
    <w:rsid w:val="000E3A9B"/>
    <w:rsid w:val="000E3AB5"/>
    <w:rsid w:val="000E3B0A"/>
    <w:rsid w:val="000E403B"/>
    <w:rsid w:val="000E4390"/>
    <w:rsid w:val="000E4458"/>
    <w:rsid w:val="000E453C"/>
    <w:rsid w:val="000E45AA"/>
    <w:rsid w:val="000E47F8"/>
    <w:rsid w:val="000E492A"/>
    <w:rsid w:val="000E4BED"/>
    <w:rsid w:val="000E4EAF"/>
    <w:rsid w:val="000E4FF5"/>
    <w:rsid w:val="000E5002"/>
    <w:rsid w:val="000E528C"/>
    <w:rsid w:val="000E5763"/>
    <w:rsid w:val="000E577F"/>
    <w:rsid w:val="000E5960"/>
    <w:rsid w:val="000E5ADD"/>
    <w:rsid w:val="000E5C91"/>
    <w:rsid w:val="000E5D05"/>
    <w:rsid w:val="000E5E52"/>
    <w:rsid w:val="000E6024"/>
    <w:rsid w:val="000E60E7"/>
    <w:rsid w:val="000E610F"/>
    <w:rsid w:val="000E6376"/>
    <w:rsid w:val="000E6683"/>
    <w:rsid w:val="000E6DA4"/>
    <w:rsid w:val="000E704E"/>
    <w:rsid w:val="000E70B2"/>
    <w:rsid w:val="000E74EC"/>
    <w:rsid w:val="000E752B"/>
    <w:rsid w:val="000E78A8"/>
    <w:rsid w:val="000E7A09"/>
    <w:rsid w:val="000E7B29"/>
    <w:rsid w:val="000E7D51"/>
    <w:rsid w:val="000E7DC9"/>
    <w:rsid w:val="000F0008"/>
    <w:rsid w:val="000F0077"/>
    <w:rsid w:val="000F0177"/>
    <w:rsid w:val="000F0520"/>
    <w:rsid w:val="000F060E"/>
    <w:rsid w:val="000F0A89"/>
    <w:rsid w:val="000F0AD0"/>
    <w:rsid w:val="000F0E55"/>
    <w:rsid w:val="000F1139"/>
    <w:rsid w:val="000F1264"/>
    <w:rsid w:val="000F1DDF"/>
    <w:rsid w:val="000F21E6"/>
    <w:rsid w:val="000F2274"/>
    <w:rsid w:val="000F23FF"/>
    <w:rsid w:val="000F2648"/>
    <w:rsid w:val="000F279F"/>
    <w:rsid w:val="000F2C60"/>
    <w:rsid w:val="000F31E5"/>
    <w:rsid w:val="000F3848"/>
    <w:rsid w:val="000F3988"/>
    <w:rsid w:val="000F3A69"/>
    <w:rsid w:val="000F3D5B"/>
    <w:rsid w:val="000F3F3E"/>
    <w:rsid w:val="000F3FC0"/>
    <w:rsid w:val="000F4062"/>
    <w:rsid w:val="000F4082"/>
    <w:rsid w:val="000F41D9"/>
    <w:rsid w:val="000F42D6"/>
    <w:rsid w:val="000F430B"/>
    <w:rsid w:val="000F443B"/>
    <w:rsid w:val="000F4493"/>
    <w:rsid w:val="000F475D"/>
    <w:rsid w:val="000F48EE"/>
    <w:rsid w:val="000F4A6D"/>
    <w:rsid w:val="000F4A8C"/>
    <w:rsid w:val="000F4BB4"/>
    <w:rsid w:val="000F4DD7"/>
    <w:rsid w:val="000F4E4D"/>
    <w:rsid w:val="000F52FA"/>
    <w:rsid w:val="000F53E5"/>
    <w:rsid w:val="000F598C"/>
    <w:rsid w:val="000F5A60"/>
    <w:rsid w:val="000F5E9F"/>
    <w:rsid w:val="000F5EE3"/>
    <w:rsid w:val="000F60B5"/>
    <w:rsid w:val="000F60ED"/>
    <w:rsid w:val="000F61DB"/>
    <w:rsid w:val="000F62C1"/>
    <w:rsid w:val="000F638E"/>
    <w:rsid w:val="000F63AB"/>
    <w:rsid w:val="000F643D"/>
    <w:rsid w:val="000F69A0"/>
    <w:rsid w:val="000F6A1E"/>
    <w:rsid w:val="000F6AAF"/>
    <w:rsid w:val="000F6B8B"/>
    <w:rsid w:val="000F6BBB"/>
    <w:rsid w:val="000F6C8E"/>
    <w:rsid w:val="000F6D71"/>
    <w:rsid w:val="000F6DD7"/>
    <w:rsid w:val="000F6E40"/>
    <w:rsid w:val="000F7192"/>
    <w:rsid w:val="000F72E1"/>
    <w:rsid w:val="000F73D6"/>
    <w:rsid w:val="000F74B4"/>
    <w:rsid w:val="000F74E1"/>
    <w:rsid w:val="000F7754"/>
    <w:rsid w:val="000F7994"/>
    <w:rsid w:val="000F7C73"/>
    <w:rsid w:val="000F7CD5"/>
    <w:rsid w:val="000F7F05"/>
    <w:rsid w:val="00100059"/>
    <w:rsid w:val="00100151"/>
    <w:rsid w:val="00100303"/>
    <w:rsid w:val="001009AB"/>
    <w:rsid w:val="00100B23"/>
    <w:rsid w:val="00100B7D"/>
    <w:rsid w:val="00101032"/>
    <w:rsid w:val="00101225"/>
    <w:rsid w:val="001013CB"/>
    <w:rsid w:val="00101450"/>
    <w:rsid w:val="0010177F"/>
    <w:rsid w:val="0010184E"/>
    <w:rsid w:val="00101988"/>
    <w:rsid w:val="00101E5D"/>
    <w:rsid w:val="00101F7B"/>
    <w:rsid w:val="001024B3"/>
    <w:rsid w:val="001024EE"/>
    <w:rsid w:val="001026D1"/>
    <w:rsid w:val="0010281F"/>
    <w:rsid w:val="00102854"/>
    <w:rsid w:val="001028BE"/>
    <w:rsid w:val="00102A09"/>
    <w:rsid w:val="00102FE7"/>
    <w:rsid w:val="0010307B"/>
    <w:rsid w:val="00103098"/>
    <w:rsid w:val="00103306"/>
    <w:rsid w:val="0010356E"/>
    <w:rsid w:val="001035B1"/>
    <w:rsid w:val="001035D8"/>
    <w:rsid w:val="0010371F"/>
    <w:rsid w:val="001038BF"/>
    <w:rsid w:val="00103939"/>
    <w:rsid w:val="0010393B"/>
    <w:rsid w:val="00103A23"/>
    <w:rsid w:val="00103ACC"/>
    <w:rsid w:val="00103AE8"/>
    <w:rsid w:val="00103B0B"/>
    <w:rsid w:val="00103C80"/>
    <w:rsid w:val="00103D46"/>
    <w:rsid w:val="00103FDD"/>
    <w:rsid w:val="00104297"/>
    <w:rsid w:val="001043A4"/>
    <w:rsid w:val="0010441A"/>
    <w:rsid w:val="001044CC"/>
    <w:rsid w:val="0010460F"/>
    <w:rsid w:val="00104A53"/>
    <w:rsid w:val="00104AA7"/>
    <w:rsid w:val="00104BB2"/>
    <w:rsid w:val="00104BC2"/>
    <w:rsid w:val="00104D54"/>
    <w:rsid w:val="00104E71"/>
    <w:rsid w:val="00104FD3"/>
    <w:rsid w:val="00105077"/>
    <w:rsid w:val="00105345"/>
    <w:rsid w:val="00105420"/>
    <w:rsid w:val="0010567A"/>
    <w:rsid w:val="00105708"/>
    <w:rsid w:val="00105734"/>
    <w:rsid w:val="001057C3"/>
    <w:rsid w:val="001059D0"/>
    <w:rsid w:val="001059F5"/>
    <w:rsid w:val="00105B48"/>
    <w:rsid w:val="00105DBB"/>
    <w:rsid w:val="00105E11"/>
    <w:rsid w:val="00105E4C"/>
    <w:rsid w:val="00106020"/>
    <w:rsid w:val="00106049"/>
    <w:rsid w:val="0010632F"/>
    <w:rsid w:val="001063DC"/>
    <w:rsid w:val="00106454"/>
    <w:rsid w:val="00106517"/>
    <w:rsid w:val="0010661A"/>
    <w:rsid w:val="00106836"/>
    <w:rsid w:val="00106FBE"/>
    <w:rsid w:val="001073C1"/>
    <w:rsid w:val="0010742C"/>
    <w:rsid w:val="001074C6"/>
    <w:rsid w:val="00107679"/>
    <w:rsid w:val="00107930"/>
    <w:rsid w:val="00107BF9"/>
    <w:rsid w:val="00107D95"/>
    <w:rsid w:val="00107E60"/>
    <w:rsid w:val="00107EE0"/>
    <w:rsid w:val="0011000B"/>
    <w:rsid w:val="00110311"/>
    <w:rsid w:val="0011033A"/>
    <w:rsid w:val="001104A2"/>
    <w:rsid w:val="00110836"/>
    <w:rsid w:val="00110C81"/>
    <w:rsid w:val="00110FFE"/>
    <w:rsid w:val="00111022"/>
    <w:rsid w:val="0011107B"/>
    <w:rsid w:val="00111130"/>
    <w:rsid w:val="0011124B"/>
    <w:rsid w:val="001112D6"/>
    <w:rsid w:val="001112E6"/>
    <w:rsid w:val="0011137D"/>
    <w:rsid w:val="001114DE"/>
    <w:rsid w:val="001117FD"/>
    <w:rsid w:val="0011187F"/>
    <w:rsid w:val="00111A5E"/>
    <w:rsid w:val="00111A89"/>
    <w:rsid w:val="00111AD1"/>
    <w:rsid w:val="00111AF1"/>
    <w:rsid w:val="00111C24"/>
    <w:rsid w:val="00111D35"/>
    <w:rsid w:val="0011246A"/>
    <w:rsid w:val="0011264F"/>
    <w:rsid w:val="0011291C"/>
    <w:rsid w:val="00112A0B"/>
    <w:rsid w:val="00112BB8"/>
    <w:rsid w:val="00112BE4"/>
    <w:rsid w:val="00112F10"/>
    <w:rsid w:val="001130E3"/>
    <w:rsid w:val="00113376"/>
    <w:rsid w:val="00113409"/>
    <w:rsid w:val="001138CB"/>
    <w:rsid w:val="00113927"/>
    <w:rsid w:val="00113AA0"/>
    <w:rsid w:val="001140CF"/>
    <w:rsid w:val="001140F7"/>
    <w:rsid w:val="00114333"/>
    <w:rsid w:val="001145F7"/>
    <w:rsid w:val="00114699"/>
    <w:rsid w:val="001148EC"/>
    <w:rsid w:val="00114BB1"/>
    <w:rsid w:val="00115230"/>
    <w:rsid w:val="00115540"/>
    <w:rsid w:val="0011555C"/>
    <w:rsid w:val="001156F2"/>
    <w:rsid w:val="00115DD4"/>
    <w:rsid w:val="00116288"/>
    <w:rsid w:val="001162D2"/>
    <w:rsid w:val="00116658"/>
    <w:rsid w:val="001167BC"/>
    <w:rsid w:val="001168FE"/>
    <w:rsid w:val="00116944"/>
    <w:rsid w:val="00116C02"/>
    <w:rsid w:val="00117125"/>
    <w:rsid w:val="00117226"/>
    <w:rsid w:val="0011728B"/>
    <w:rsid w:val="00117464"/>
    <w:rsid w:val="0011761A"/>
    <w:rsid w:val="0011762E"/>
    <w:rsid w:val="00117636"/>
    <w:rsid w:val="001178F7"/>
    <w:rsid w:val="00117BDB"/>
    <w:rsid w:val="00117CA0"/>
    <w:rsid w:val="00117E84"/>
    <w:rsid w:val="0012001D"/>
    <w:rsid w:val="00120218"/>
    <w:rsid w:val="0012023B"/>
    <w:rsid w:val="00120344"/>
    <w:rsid w:val="001203B5"/>
    <w:rsid w:val="00120463"/>
    <w:rsid w:val="001205C2"/>
    <w:rsid w:val="00120770"/>
    <w:rsid w:val="001209B9"/>
    <w:rsid w:val="00120B85"/>
    <w:rsid w:val="00120FAC"/>
    <w:rsid w:val="001211DC"/>
    <w:rsid w:val="001212EA"/>
    <w:rsid w:val="001217A5"/>
    <w:rsid w:val="00121DC1"/>
    <w:rsid w:val="00121ECB"/>
    <w:rsid w:val="00122217"/>
    <w:rsid w:val="00122591"/>
    <w:rsid w:val="001225FF"/>
    <w:rsid w:val="001227E3"/>
    <w:rsid w:val="0012281E"/>
    <w:rsid w:val="00122E4D"/>
    <w:rsid w:val="00122EF7"/>
    <w:rsid w:val="00122FBA"/>
    <w:rsid w:val="00123055"/>
    <w:rsid w:val="00123530"/>
    <w:rsid w:val="00123753"/>
    <w:rsid w:val="0012390E"/>
    <w:rsid w:val="001239F1"/>
    <w:rsid w:val="00123A56"/>
    <w:rsid w:val="00123AFA"/>
    <w:rsid w:val="00123C81"/>
    <w:rsid w:val="00124182"/>
    <w:rsid w:val="00124378"/>
    <w:rsid w:val="00124669"/>
    <w:rsid w:val="00124873"/>
    <w:rsid w:val="0012496D"/>
    <w:rsid w:val="00124BC3"/>
    <w:rsid w:val="00124F2B"/>
    <w:rsid w:val="00124FF0"/>
    <w:rsid w:val="001250AF"/>
    <w:rsid w:val="001253EA"/>
    <w:rsid w:val="0012551A"/>
    <w:rsid w:val="0012578D"/>
    <w:rsid w:val="0012593B"/>
    <w:rsid w:val="001259C1"/>
    <w:rsid w:val="001260D4"/>
    <w:rsid w:val="001260DA"/>
    <w:rsid w:val="00126449"/>
    <w:rsid w:val="001265F4"/>
    <w:rsid w:val="00126873"/>
    <w:rsid w:val="00126CC5"/>
    <w:rsid w:val="00126EE9"/>
    <w:rsid w:val="0012718E"/>
    <w:rsid w:val="0012724B"/>
    <w:rsid w:val="001274F0"/>
    <w:rsid w:val="00127810"/>
    <w:rsid w:val="00127AC4"/>
    <w:rsid w:val="00127D70"/>
    <w:rsid w:val="00130375"/>
    <w:rsid w:val="00130491"/>
    <w:rsid w:val="001304A8"/>
    <w:rsid w:val="0013052E"/>
    <w:rsid w:val="00130625"/>
    <w:rsid w:val="00130703"/>
    <w:rsid w:val="00130818"/>
    <w:rsid w:val="00130A75"/>
    <w:rsid w:val="00130CA1"/>
    <w:rsid w:val="00130CC6"/>
    <w:rsid w:val="00130CC8"/>
    <w:rsid w:val="00130F20"/>
    <w:rsid w:val="00130FF6"/>
    <w:rsid w:val="0013106B"/>
    <w:rsid w:val="001310FE"/>
    <w:rsid w:val="00131425"/>
    <w:rsid w:val="00131551"/>
    <w:rsid w:val="0013163B"/>
    <w:rsid w:val="001316C7"/>
    <w:rsid w:val="00131848"/>
    <w:rsid w:val="00131C9B"/>
    <w:rsid w:val="00131D39"/>
    <w:rsid w:val="00131ED7"/>
    <w:rsid w:val="00131F47"/>
    <w:rsid w:val="001320B2"/>
    <w:rsid w:val="001323A7"/>
    <w:rsid w:val="00132480"/>
    <w:rsid w:val="0013256C"/>
    <w:rsid w:val="00132A76"/>
    <w:rsid w:val="00132BD2"/>
    <w:rsid w:val="00133169"/>
    <w:rsid w:val="00133250"/>
    <w:rsid w:val="0013327E"/>
    <w:rsid w:val="001333CD"/>
    <w:rsid w:val="001333D8"/>
    <w:rsid w:val="0013358F"/>
    <w:rsid w:val="00133607"/>
    <w:rsid w:val="00133636"/>
    <w:rsid w:val="0013378B"/>
    <w:rsid w:val="00133AC4"/>
    <w:rsid w:val="00133B6B"/>
    <w:rsid w:val="00133CD3"/>
    <w:rsid w:val="00133D7F"/>
    <w:rsid w:val="00133F91"/>
    <w:rsid w:val="00133FB9"/>
    <w:rsid w:val="00134064"/>
    <w:rsid w:val="00134095"/>
    <w:rsid w:val="001340C7"/>
    <w:rsid w:val="001342E0"/>
    <w:rsid w:val="001344FC"/>
    <w:rsid w:val="00134526"/>
    <w:rsid w:val="00134807"/>
    <w:rsid w:val="001348FC"/>
    <w:rsid w:val="00134A5B"/>
    <w:rsid w:val="00134AAA"/>
    <w:rsid w:val="00134AF1"/>
    <w:rsid w:val="00134B5D"/>
    <w:rsid w:val="00134CA3"/>
    <w:rsid w:val="00135137"/>
    <w:rsid w:val="001354BE"/>
    <w:rsid w:val="001357FE"/>
    <w:rsid w:val="001359D1"/>
    <w:rsid w:val="00135A9A"/>
    <w:rsid w:val="00135DA2"/>
    <w:rsid w:val="00135F2C"/>
    <w:rsid w:val="0013605A"/>
    <w:rsid w:val="0013622D"/>
    <w:rsid w:val="00136260"/>
    <w:rsid w:val="001362E8"/>
    <w:rsid w:val="00136326"/>
    <w:rsid w:val="00136441"/>
    <w:rsid w:val="0013655E"/>
    <w:rsid w:val="001367B6"/>
    <w:rsid w:val="001369F1"/>
    <w:rsid w:val="001369F8"/>
    <w:rsid w:val="00136B18"/>
    <w:rsid w:val="00136C9B"/>
    <w:rsid w:val="00136CC5"/>
    <w:rsid w:val="00137158"/>
    <w:rsid w:val="0013718D"/>
    <w:rsid w:val="001374A8"/>
    <w:rsid w:val="00137894"/>
    <w:rsid w:val="001379A0"/>
    <w:rsid w:val="00137AC5"/>
    <w:rsid w:val="001400F9"/>
    <w:rsid w:val="001401CA"/>
    <w:rsid w:val="001402C0"/>
    <w:rsid w:val="00140382"/>
    <w:rsid w:val="001404C9"/>
    <w:rsid w:val="0014065B"/>
    <w:rsid w:val="00140675"/>
    <w:rsid w:val="00140789"/>
    <w:rsid w:val="00140973"/>
    <w:rsid w:val="001409BE"/>
    <w:rsid w:val="00140AEA"/>
    <w:rsid w:val="00140C3B"/>
    <w:rsid w:val="0014135C"/>
    <w:rsid w:val="001413AF"/>
    <w:rsid w:val="001416FC"/>
    <w:rsid w:val="00141861"/>
    <w:rsid w:val="00141A74"/>
    <w:rsid w:val="00141ADB"/>
    <w:rsid w:val="00141F64"/>
    <w:rsid w:val="00141FF9"/>
    <w:rsid w:val="00142153"/>
    <w:rsid w:val="00142310"/>
    <w:rsid w:val="001425E4"/>
    <w:rsid w:val="00142617"/>
    <w:rsid w:val="00142ACE"/>
    <w:rsid w:val="00142B9E"/>
    <w:rsid w:val="00142CF0"/>
    <w:rsid w:val="00142D6D"/>
    <w:rsid w:val="00142EDE"/>
    <w:rsid w:val="001430AE"/>
    <w:rsid w:val="00143702"/>
    <w:rsid w:val="00143755"/>
    <w:rsid w:val="001439A8"/>
    <w:rsid w:val="00143BC7"/>
    <w:rsid w:val="00143C65"/>
    <w:rsid w:val="00144034"/>
    <w:rsid w:val="0014473F"/>
    <w:rsid w:val="0014497D"/>
    <w:rsid w:val="00144993"/>
    <w:rsid w:val="001449D9"/>
    <w:rsid w:val="00144E84"/>
    <w:rsid w:val="001452E4"/>
    <w:rsid w:val="00145557"/>
    <w:rsid w:val="00145590"/>
    <w:rsid w:val="00145603"/>
    <w:rsid w:val="00145641"/>
    <w:rsid w:val="00145D33"/>
    <w:rsid w:val="00146616"/>
    <w:rsid w:val="001466EE"/>
    <w:rsid w:val="00146AB7"/>
    <w:rsid w:val="00146AB9"/>
    <w:rsid w:val="00146B6E"/>
    <w:rsid w:val="00146B87"/>
    <w:rsid w:val="00146E92"/>
    <w:rsid w:val="00146EAD"/>
    <w:rsid w:val="001472B6"/>
    <w:rsid w:val="001472D7"/>
    <w:rsid w:val="001474C3"/>
    <w:rsid w:val="001474E3"/>
    <w:rsid w:val="0014787E"/>
    <w:rsid w:val="001479DC"/>
    <w:rsid w:val="00147AAD"/>
    <w:rsid w:val="00147CA5"/>
    <w:rsid w:val="00147F7D"/>
    <w:rsid w:val="0015000C"/>
    <w:rsid w:val="0015002D"/>
    <w:rsid w:val="0015020B"/>
    <w:rsid w:val="00150239"/>
    <w:rsid w:val="001502C3"/>
    <w:rsid w:val="0015032C"/>
    <w:rsid w:val="001506E0"/>
    <w:rsid w:val="001506E6"/>
    <w:rsid w:val="001507E1"/>
    <w:rsid w:val="001508C8"/>
    <w:rsid w:val="001509FE"/>
    <w:rsid w:val="00150C37"/>
    <w:rsid w:val="00150C6F"/>
    <w:rsid w:val="00150EDD"/>
    <w:rsid w:val="00150FC4"/>
    <w:rsid w:val="00151337"/>
    <w:rsid w:val="00151375"/>
    <w:rsid w:val="0015178D"/>
    <w:rsid w:val="001517C0"/>
    <w:rsid w:val="00151A7B"/>
    <w:rsid w:val="00151AB6"/>
    <w:rsid w:val="00151BCA"/>
    <w:rsid w:val="00151D58"/>
    <w:rsid w:val="001522CF"/>
    <w:rsid w:val="00152409"/>
    <w:rsid w:val="00152482"/>
    <w:rsid w:val="00152801"/>
    <w:rsid w:val="00152D49"/>
    <w:rsid w:val="001531EB"/>
    <w:rsid w:val="001535D4"/>
    <w:rsid w:val="0015371D"/>
    <w:rsid w:val="00153897"/>
    <w:rsid w:val="00153C69"/>
    <w:rsid w:val="00153E78"/>
    <w:rsid w:val="00153FEC"/>
    <w:rsid w:val="00154219"/>
    <w:rsid w:val="00154307"/>
    <w:rsid w:val="00154419"/>
    <w:rsid w:val="0015450A"/>
    <w:rsid w:val="00154589"/>
    <w:rsid w:val="001545FB"/>
    <w:rsid w:val="00154619"/>
    <w:rsid w:val="001547F7"/>
    <w:rsid w:val="00154A7E"/>
    <w:rsid w:val="00154BF2"/>
    <w:rsid w:val="00154E95"/>
    <w:rsid w:val="00155108"/>
    <w:rsid w:val="00155493"/>
    <w:rsid w:val="001555B8"/>
    <w:rsid w:val="001556F3"/>
    <w:rsid w:val="00155847"/>
    <w:rsid w:val="00155881"/>
    <w:rsid w:val="00155B1C"/>
    <w:rsid w:val="001560C3"/>
    <w:rsid w:val="001563CF"/>
    <w:rsid w:val="0015676D"/>
    <w:rsid w:val="00156993"/>
    <w:rsid w:val="00156ACD"/>
    <w:rsid w:val="00156D1A"/>
    <w:rsid w:val="00157122"/>
    <w:rsid w:val="001575F8"/>
    <w:rsid w:val="001578FA"/>
    <w:rsid w:val="00157A95"/>
    <w:rsid w:val="00157B24"/>
    <w:rsid w:val="00157C2E"/>
    <w:rsid w:val="00157D75"/>
    <w:rsid w:val="00160187"/>
    <w:rsid w:val="00160202"/>
    <w:rsid w:val="00160375"/>
    <w:rsid w:val="001605F5"/>
    <w:rsid w:val="00160657"/>
    <w:rsid w:val="0016093D"/>
    <w:rsid w:val="00160962"/>
    <w:rsid w:val="00160966"/>
    <w:rsid w:val="00160AD7"/>
    <w:rsid w:val="00160E88"/>
    <w:rsid w:val="00161048"/>
    <w:rsid w:val="00161104"/>
    <w:rsid w:val="0016142D"/>
    <w:rsid w:val="001615AA"/>
    <w:rsid w:val="00161685"/>
    <w:rsid w:val="0016171E"/>
    <w:rsid w:val="00161872"/>
    <w:rsid w:val="0016209C"/>
    <w:rsid w:val="00162127"/>
    <w:rsid w:val="00162149"/>
    <w:rsid w:val="001622B0"/>
    <w:rsid w:val="001623EB"/>
    <w:rsid w:val="001624A0"/>
    <w:rsid w:val="001627DF"/>
    <w:rsid w:val="001628FF"/>
    <w:rsid w:val="00162AE5"/>
    <w:rsid w:val="00162B9C"/>
    <w:rsid w:val="00162B9D"/>
    <w:rsid w:val="00162BD1"/>
    <w:rsid w:val="00162CD5"/>
    <w:rsid w:val="00162CD7"/>
    <w:rsid w:val="00162F08"/>
    <w:rsid w:val="00162F27"/>
    <w:rsid w:val="00162FD5"/>
    <w:rsid w:val="00163307"/>
    <w:rsid w:val="001634CE"/>
    <w:rsid w:val="00163671"/>
    <w:rsid w:val="0016375C"/>
    <w:rsid w:val="00163A26"/>
    <w:rsid w:val="00163DA2"/>
    <w:rsid w:val="00163F88"/>
    <w:rsid w:val="001642E8"/>
    <w:rsid w:val="001645E4"/>
    <w:rsid w:val="00164F88"/>
    <w:rsid w:val="001652AC"/>
    <w:rsid w:val="001653CA"/>
    <w:rsid w:val="0016574E"/>
    <w:rsid w:val="0016592B"/>
    <w:rsid w:val="001659C5"/>
    <w:rsid w:val="00165B14"/>
    <w:rsid w:val="00165BAA"/>
    <w:rsid w:val="00165C43"/>
    <w:rsid w:val="00165D17"/>
    <w:rsid w:val="0016627A"/>
    <w:rsid w:val="00166386"/>
    <w:rsid w:val="001663EF"/>
    <w:rsid w:val="001667AF"/>
    <w:rsid w:val="00166B16"/>
    <w:rsid w:val="00166B82"/>
    <w:rsid w:val="00166CE7"/>
    <w:rsid w:val="00166DAF"/>
    <w:rsid w:val="00166EBB"/>
    <w:rsid w:val="00166F27"/>
    <w:rsid w:val="00166FEF"/>
    <w:rsid w:val="00167150"/>
    <w:rsid w:val="001671F9"/>
    <w:rsid w:val="001675B7"/>
    <w:rsid w:val="001676C2"/>
    <w:rsid w:val="001678A6"/>
    <w:rsid w:val="001679AC"/>
    <w:rsid w:val="00167BC1"/>
    <w:rsid w:val="00167FF9"/>
    <w:rsid w:val="00170202"/>
    <w:rsid w:val="001702F5"/>
    <w:rsid w:val="0017033D"/>
    <w:rsid w:val="001704CA"/>
    <w:rsid w:val="00170566"/>
    <w:rsid w:val="001706AB"/>
    <w:rsid w:val="00170771"/>
    <w:rsid w:val="00170797"/>
    <w:rsid w:val="0017089D"/>
    <w:rsid w:val="00170A06"/>
    <w:rsid w:val="00170A2B"/>
    <w:rsid w:val="00170D7C"/>
    <w:rsid w:val="00170EF6"/>
    <w:rsid w:val="00170FC0"/>
    <w:rsid w:val="00170FC7"/>
    <w:rsid w:val="00171462"/>
    <w:rsid w:val="00171578"/>
    <w:rsid w:val="0017188B"/>
    <w:rsid w:val="00171B7F"/>
    <w:rsid w:val="00171CAC"/>
    <w:rsid w:val="00171DE3"/>
    <w:rsid w:val="00171EE0"/>
    <w:rsid w:val="00171F22"/>
    <w:rsid w:val="00171FA3"/>
    <w:rsid w:val="0017247A"/>
    <w:rsid w:val="0017251B"/>
    <w:rsid w:val="0017275E"/>
    <w:rsid w:val="0017279A"/>
    <w:rsid w:val="001727BF"/>
    <w:rsid w:val="00172B02"/>
    <w:rsid w:val="00172B77"/>
    <w:rsid w:val="00172B8A"/>
    <w:rsid w:val="00172C40"/>
    <w:rsid w:val="0017315B"/>
    <w:rsid w:val="00173448"/>
    <w:rsid w:val="001735D9"/>
    <w:rsid w:val="00173A4E"/>
    <w:rsid w:val="00173ACB"/>
    <w:rsid w:val="001740B5"/>
    <w:rsid w:val="001741EC"/>
    <w:rsid w:val="00174346"/>
    <w:rsid w:val="00174803"/>
    <w:rsid w:val="00174933"/>
    <w:rsid w:val="001749AA"/>
    <w:rsid w:val="001749DA"/>
    <w:rsid w:val="00174B53"/>
    <w:rsid w:val="00174B8E"/>
    <w:rsid w:val="00174D8E"/>
    <w:rsid w:val="00174EA4"/>
    <w:rsid w:val="001750F4"/>
    <w:rsid w:val="0017527D"/>
    <w:rsid w:val="0017564E"/>
    <w:rsid w:val="00175872"/>
    <w:rsid w:val="00175BEA"/>
    <w:rsid w:val="00175DA4"/>
    <w:rsid w:val="00175F84"/>
    <w:rsid w:val="0017614A"/>
    <w:rsid w:val="001763CC"/>
    <w:rsid w:val="00176593"/>
    <w:rsid w:val="00176615"/>
    <w:rsid w:val="001766D1"/>
    <w:rsid w:val="001766E2"/>
    <w:rsid w:val="001769A4"/>
    <w:rsid w:val="00176A40"/>
    <w:rsid w:val="00176A5E"/>
    <w:rsid w:val="00176DA7"/>
    <w:rsid w:val="00176E98"/>
    <w:rsid w:val="00176F46"/>
    <w:rsid w:val="00176FB3"/>
    <w:rsid w:val="00177045"/>
    <w:rsid w:val="0017705B"/>
    <w:rsid w:val="00177539"/>
    <w:rsid w:val="0017774B"/>
    <w:rsid w:val="001778B4"/>
    <w:rsid w:val="00177B06"/>
    <w:rsid w:val="00177BBD"/>
    <w:rsid w:val="00177C27"/>
    <w:rsid w:val="00177E59"/>
    <w:rsid w:val="0018029D"/>
    <w:rsid w:val="001804B9"/>
    <w:rsid w:val="001807DE"/>
    <w:rsid w:val="00180877"/>
    <w:rsid w:val="001808D9"/>
    <w:rsid w:val="001809CC"/>
    <w:rsid w:val="00180D73"/>
    <w:rsid w:val="00180FE6"/>
    <w:rsid w:val="0018139C"/>
    <w:rsid w:val="0018148A"/>
    <w:rsid w:val="00181498"/>
    <w:rsid w:val="00181C20"/>
    <w:rsid w:val="00181E30"/>
    <w:rsid w:val="00181E61"/>
    <w:rsid w:val="0018204D"/>
    <w:rsid w:val="001821CD"/>
    <w:rsid w:val="00182455"/>
    <w:rsid w:val="00182716"/>
    <w:rsid w:val="00182820"/>
    <w:rsid w:val="00182965"/>
    <w:rsid w:val="001830AD"/>
    <w:rsid w:val="0018318E"/>
    <w:rsid w:val="001831B4"/>
    <w:rsid w:val="00183478"/>
    <w:rsid w:val="00183522"/>
    <w:rsid w:val="00183942"/>
    <w:rsid w:val="00183E12"/>
    <w:rsid w:val="00184072"/>
    <w:rsid w:val="00184301"/>
    <w:rsid w:val="0018434C"/>
    <w:rsid w:val="00184466"/>
    <w:rsid w:val="00184A8A"/>
    <w:rsid w:val="00184B9E"/>
    <w:rsid w:val="00184BFB"/>
    <w:rsid w:val="00184F07"/>
    <w:rsid w:val="0018516B"/>
    <w:rsid w:val="00185177"/>
    <w:rsid w:val="00185288"/>
    <w:rsid w:val="00185370"/>
    <w:rsid w:val="00185405"/>
    <w:rsid w:val="00185427"/>
    <w:rsid w:val="00185441"/>
    <w:rsid w:val="00185705"/>
    <w:rsid w:val="00185919"/>
    <w:rsid w:val="00185AB0"/>
    <w:rsid w:val="00185ADB"/>
    <w:rsid w:val="00185AE0"/>
    <w:rsid w:val="00185AFF"/>
    <w:rsid w:val="00185B7A"/>
    <w:rsid w:val="00186034"/>
    <w:rsid w:val="001860E3"/>
    <w:rsid w:val="00186309"/>
    <w:rsid w:val="001865D9"/>
    <w:rsid w:val="0018662E"/>
    <w:rsid w:val="00186711"/>
    <w:rsid w:val="0018671D"/>
    <w:rsid w:val="0018684E"/>
    <w:rsid w:val="001868EA"/>
    <w:rsid w:val="001870E5"/>
    <w:rsid w:val="00187258"/>
    <w:rsid w:val="001873E3"/>
    <w:rsid w:val="00187553"/>
    <w:rsid w:val="001875AE"/>
    <w:rsid w:val="00187779"/>
    <w:rsid w:val="001878B4"/>
    <w:rsid w:val="001878E5"/>
    <w:rsid w:val="00187A2C"/>
    <w:rsid w:val="00187FE0"/>
    <w:rsid w:val="001901D0"/>
    <w:rsid w:val="0019027D"/>
    <w:rsid w:val="00190300"/>
    <w:rsid w:val="001903F0"/>
    <w:rsid w:val="00190626"/>
    <w:rsid w:val="0019074D"/>
    <w:rsid w:val="0019082B"/>
    <w:rsid w:val="00190847"/>
    <w:rsid w:val="00190898"/>
    <w:rsid w:val="00190C1C"/>
    <w:rsid w:val="00190CFB"/>
    <w:rsid w:val="00190EDA"/>
    <w:rsid w:val="00190FFB"/>
    <w:rsid w:val="00191395"/>
    <w:rsid w:val="001913A2"/>
    <w:rsid w:val="001913EF"/>
    <w:rsid w:val="001914AE"/>
    <w:rsid w:val="001915D4"/>
    <w:rsid w:val="001917D8"/>
    <w:rsid w:val="00191814"/>
    <w:rsid w:val="0019181A"/>
    <w:rsid w:val="001918B9"/>
    <w:rsid w:val="00191A5A"/>
    <w:rsid w:val="00191EEE"/>
    <w:rsid w:val="00191FC4"/>
    <w:rsid w:val="0019210A"/>
    <w:rsid w:val="00192126"/>
    <w:rsid w:val="00192272"/>
    <w:rsid w:val="0019239F"/>
    <w:rsid w:val="001927D1"/>
    <w:rsid w:val="001927EB"/>
    <w:rsid w:val="00192871"/>
    <w:rsid w:val="001929C7"/>
    <w:rsid w:val="001929EE"/>
    <w:rsid w:val="00192CCE"/>
    <w:rsid w:val="00192E01"/>
    <w:rsid w:val="00192EBA"/>
    <w:rsid w:val="001931B0"/>
    <w:rsid w:val="001931ED"/>
    <w:rsid w:val="00193229"/>
    <w:rsid w:val="00193276"/>
    <w:rsid w:val="001933D5"/>
    <w:rsid w:val="00193531"/>
    <w:rsid w:val="001935AE"/>
    <w:rsid w:val="00193696"/>
    <w:rsid w:val="00193710"/>
    <w:rsid w:val="0019374C"/>
    <w:rsid w:val="001939B3"/>
    <w:rsid w:val="00193A11"/>
    <w:rsid w:val="00193A82"/>
    <w:rsid w:val="00193B48"/>
    <w:rsid w:val="00194017"/>
    <w:rsid w:val="001941D8"/>
    <w:rsid w:val="0019435E"/>
    <w:rsid w:val="001944A3"/>
    <w:rsid w:val="00194745"/>
    <w:rsid w:val="001948D7"/>
    <w:rsid w:val="00194A53"/>
    <w:rsid w:val="00194CB7"/>
    <w:rsid w:val="00194ED7"/>
    <w:rsid w:val="0019503A"/>
    <w:rsid w:val="001950FC"/>
    <w:rsid w:val="00195348"/>
    <w:rsid w:val="00195393"/>
    <w:rsid w:val="00195493"/>
    <w:rsid w:val="001956B1"/>
    <w:rsid w:val="0019572F"/>
    <w:rsid w:val="001957DF"/>
    <w:rsid w:val="00195882"/>
    <w:rsid w:val="001959E2"/>
    <w:rsid w:val="00195E3C"/>
    <w:rsid w:val="00195F4D"/>
    <w:rsid w:val="00196293"/>
    <w:rsid w:val="00196347"/>
    <w:rsid w:val="001964EF"/>
    <w:rsid w:val="001969B4"/>
    <w:rsid w:val="00196C34"/>
    <w:rsid w:val="00196E4F"/>
    <w:rsid w:val="0019733D"/>
    <w:rsid w:val="0019779D"/>
    <w:rsid w:val="001977AD"/>
    <w:rsid w:val="00197843"/>
    <w:rsid w:val="00197865"/>
    <w:rsid w:val="00197BAE"/>
    <w:rsid w:val="00197C52"/>
    <w:rsid w:val="00197CE1"/>
    <w:rsid w:val="001A0237"/>
    <w:rsid w:val="001A0263"/>
    <w:rsid w:val="001A02CA"/>
    <w:rsid w:val="001A04DC"/>
    <w:rsid w:val="001A0503"/>
    <w:rsid w:val="001A07E1"/>
    <w:rsid w:val="001A0843"/>
    <w:rsid w:val="001A0B18"/>
    <w:rsid w:val="001A0B1B"/>
    <w:rsid w:val="001A0F2A"/>
    <w:rsid w:val="001A1052"/>
    <w:rsid w:val="001A11D5"/>
    <w:rsid w:val="001A11F5"/>
    <w:rsid w:val="001A1264"/>
    <w:rsid w:val="001A141A"/>
    <w:rsid w:val="001A14FB"/>
    <w:rsid w:val="001A16BD"/>
    <w:rsid w:val="001A16C3"/>
    <w:rsid w:val="001A177E"/>
    <w:rsid w:val="001A1940"/>
    <w:rsid w:val="001A1959"/>
    <w:rsid w:val="001A19BA"/>
    <w:rsid w:val="001A19CB"/>
    <w:rsid w:val="001A1A77"/>
    <w:rsid w:val="001A1D15"/>
    <w:rsid w:val="001A1DF3"/>
    <w:rsid w:val="001A1E1E"/>
    <w:rsid w:val="001A20F3"/>
    <w:rsid w:val="001A21B7"/>
    <w:rsid w:val="001A2315"/>
    <w:rsid w:val="001A23AE"/>
    <w:rsid w:val="001A23B5"/>
    <w:rsid w:val="001A2549"/>
    <w:rsid w:val="001A25B8"/>
    <w:rsid w:val="001A2614"/>
    <w:rsid w:val="001A2BE1"/>
    <w:rsid w:val="001A2EED"/>
    <w:rsid w:val="001A2F3A"/>
    <w:rsid w:val="001A2F84"/>
    <w:rsid w:val="001A3082"/>
    <w:rsid w:val="001A315A"/>
    <w:rsid w:val="001A319E"/>
    <w:rsid w:val="001A321A"/>
    <w:rsid w:val="001A3227"/>
    <w:rsid w:val="001A33A7"/>
    <w:rsid w:val="001A342A"/>
    <w:rsid w:val="001A3A50"/>
    <w:rsid w:val="001A3A53"/>
    <w:rsid w:val="001A3AD0"/>
    <w:rsid w:val="001A3B1D"/>
    <w:rsid w:val="001A3F47"/>
    <w:rsid w:val="001A41C1"/>
    <w:rsid w:val="001A41FC"/>
    <w:rsid w:val="001A4990"/>
    <w:rsid w:val="001A4B23"/>
    <w:rsid w:val="001A4B65"/>
    <w:rsid w:val="001A5130"/>
    <w:rsid w:val="001A514E"/>
    <w:rsid w:val="001A5723"/>
    <w:rsid w:val="001A57BC"/>
    <w:rsid w:val="001A5969"/>
    <w:rsid w:val="001A5995"/>
    <w:rsid w:val="001A5D4B"/>
    <w:rsid w:val="001A63B9"/>
    <w:rsid w:val="001A643C"/>
    <w:rsid w:val="001A655C"/>
    <w:rsid w:val="001A6849"/>
    <w:rsid w:val="001A6909"/>
    <w:rsid w:val="001A6BD4"/>
    <w:rsid w:val="001A6C89"/>
    <w:rsid w:val="001A6CFE"/>
    <w:rsid w:val="001A6F0E"/>
    <w:rsid w:val="001A727A"/>
    <w:rsid w:val="001A7313"/>
    <w:rsid w:val="001A7667"/>
    <w:rsid w:val="001A77E0"/>
    <w:rsid w:val="001A7992"/>
    <w:rsid w:val="001A7DCB"/>
    <w:rsid w:val="001A7DD9"/>
    <w:rsid w:val="001B0553"/>
    <w:rsid w:val="001B0584"/>
    <w:rsid w:val="001B059B"/>
    <w:rsid w:val="001B06EF"/>
    <w:rsid w:val="001B0865"/>
    <w:rsid w:val="001B0A81"/>
    <w:rsid w:val="001B0AF9"/>
    <w:rsid w:val="001B0C2C"/>
    <w:rsid w:val="001B0E11"/>
    <w:rsid w:val="001B10D2"/>
    <w:rsid w:val="001B11A6"/>
    <w:rsid w:val="001B1506"/>
    <w:rsid w:val="001B178D"/>
    <w:rsid w:val="001B191D"/>
    <w:rsid w:val="001B19BB"/>
    <w:rsid w:val="001B1A12"/>
    <w:rsid w:val="001B1A44"/>
    <w:rsid w:val="001B1DE0"/>
    <w:rsid w:val="001B205F"/>
    <w:rsid w:val="001B21A6"/>
    <w:rsid w:val="001B22A4"/>
    <w:rsid w:val="001B2377"/>
    <w:rsid w:val="001B24B2"/>
    <w:rsid w:val="001B2778"/>
    <w:rsid w:val="001B2A86"/>
    <w:rsid w:val="001B2D83"/>
    <w:rsid w:val="001B3222"/>
    <w:rsid w:val="001B322C"/>
    <w:rsid w:val="001B3620"/>
    <w:rsid w:val="001B3989"/>
    <w:rsid w:val="001B39F3"/>
    <w:rsid w:val="001B3DD5"/>
    <w:rsid w:val="001B3F2C"/>
    <w:rsid w:val="001B43A9"/>
    <w:rsid w:val="001B43B7"/>
    <w:rsid w:val="001B4B52"/>
    <w:rsid w:val="001B4C6B"/>
    <w:rsid w:val="001B4D38"/>
    <w:rsid w:val="001B4D93"/>
    <w:rsid w:val="001B4DE1"/>
    <w:rsid w:val="001B5123"/>
    <w:rsid w:val="001B5923"/>
    <w:rsid w:val="001B59D4"/>
    <w:rsid w:val="001B5AD2"/>
    <w:rsid w:val="001B5BFC"/>
    <w:rsid w:val="001B5C4C"/>
    <w:rsid w:val="001B5EBA"/>
    <w:rsid w:val="001B5ED0"/>
    <w:rsid w:val="001B5F19"/>
    <w:rsid w:val="001B6152"/>
    <w:rsid w:val="001B6226"/>
    <w:rsid w:val="001B632A"/>
    <w:rsid w:val="001B6476"/>
    <w:rsid w:val="001B649C"/>
    <w:rsid w:val="001B6666"/>
    <w:rsid w:val="001B6720"/>
    <w:rsid w:val="001B68A5"/>
    <w:rsid w:val="001B6ACA"/>
    <w:rsid w:val="001B6B30"/>
    <w:rsid w:val="001B6B51"/>
    <w:rsid w:val="001B711B"/>
    <w:rsid w:val="001B71F8"/>
    <w:rsid w:val="001B72CB"/>
    <w:rsid w:val="001B7365"/>
    <w:rsid w:val="001B7624"/>
    <w:rsid w:val="001B7BFF"/>
    <w:rsid w:val="001B7F54"/>
    <w:rsid w:val="001C00C1"/>
    <w:rsid w:val="001C010F"/>
    <w:rsid w:val="001C0159"/>
    <w:rsid w:val="001C04CB"/>
    <w:rsid w:val="001C06D7"/>
    <w:rsid w:val="001C077B"/>
    <w:rsid w:val="001C0821"/>
    <w:rsid w:val="001C0F64"/>
    <w:rsid w:val="001C11D1"/>
    <w:rsid w:val="001C1420"/>
    <w:rsid w:val="001C1607"/>
    <w:rsid w:val="001C1794"/>
    <w:rsid w:val="001C18CE"/>
    <w:rsid w:val="001C1BFC"/>
    <w:rsid w:val="001C1C2B"/>
    <w:rsid w:val="001C1FA5"/>
    <w:rsid w:val="001C1FA8"/>
    <w:rsid w:val="001C20B6"/>
    <w:rsid w:val="001C223E"/>
    <w:rsid w:val="001C2246"/>
    <w:rsid w:val="001C22FC"/>
    <w:rsid w:val="001C2644"/>
    <w:rsid w:val="001C2700"/>
    <w:rsid w:val="001C2A10"/>
    <w:rsid w:val="001C2A2A"/>
    <w:rsid w:val="001C2B1E"/>
    <w:rsid w:val="001C2E13"/>
    <w:rsid w:val="001C30C7"/>
    <w:rsid w:val="001C33AE"/>
    <w:rsid w:val="001C35A1"/>
    <w:rsid w:val="001C36F4"/>
    <w:rsid w:val="001C370C"/>
    <w:rsid w:val="001C379C"/>
    <w:rsid w:val="001C3A5D"/>
    <w:rsid w:val="001C3AE1"/>
    <w:rsid w:val="001C3B49"/>
    <w:rsid w:val="001C3C17"/>
    <w:rsid w:val="001C3CB5"/>
    <w:rsid w:val="001C3D5D"/>
    <w:rsid w:val="001C3D6B"/>
    <w:rsid w:val="001C443B"/>
    <w:rsid w:val="001C4595"/>
    <w:rsid w:val="001C45D3"/>
    <w:rsid w:val="001C48C6"/>
    <w:rsid w:val="001C54BB"/>
    <w:rsid w:val="001C55BD"/>
    <w:rsid w:val="001C5707"/>
    <w:rsid w:val="001C5740"/>
    <w:rsid w:val="001C57D9"/>
    <w:rsid w:val="001C5A19"/>
    <w:rsid w:val="001C5BAD"/>
    <w:rsid w:val="001C5DDA"/>
    <w:rsid w:val="001C5FD5"/>
    <w:rsid w:val="001C667A"/>
    <w:rsid w:val="001C66A2"/>
    <w:rsid w:val="001C6896"/>
    <w:rsid w:val="001C6AE3"/>
    <w:rsid w:val="001C6BF9"/>
    <w:rsid w:val="001C6F6F"/>
    <w:rsid w:val="001C70B7"/>
    <w:rsid w:val="001C7141"/>
    <w:rsid w:val="001C7218"/>
    <w:rsid w:val="001C7242"/>
    <w:rsid w:val="001C756D"/>
    <w:rsid w:val="001C77A3"/>
    <w:rsid w:val="001C79EF"/>
    <w:rsid w:val="001C7BA0"/>
    <w:rsid w:val="001C7C00"/>
    <w:rsid w:val="001D002F"/>
    <w:rsid w:val="001D017A"/>
    <w:rsid w:val="001D0329"/>
    <w:rsid w:val="001D03CA"/>
    <w:rsid w:val="001D03FA"/>
    <w:rsid w:val="001D04A7"/>
    <w:rsid w:val="001D066F"/>
    <w:rsid w:val="001D06AE"/>
    <w:rsid w:val="001D0860"/>
    <w:rsid w:val="001D08C3"/>
    <w:rsid w:val="001D097B"/>
    <w:rsid w:val="001D0A65"/>
    <w:rsid w:val="001D0B0F"/>
    <w:rsid w:val="001D0CB3"/>
    <w:rsid w:val="001D1063"/>
    <w:rsid w:val="001D1163"/>
    <w:rsid w:val="001D130F"/>
    <w:rsid w:val="001D18E5"/>
    <w:rsid w:val="001D1965"/>
    <w:rsid w:val="001D19C9"/>
    <w:rsid w:val="001D1DE9"/>
    <w:rsid w:val="001D1E3D"/>
    <w:rsid w:val="001D1E5B"/>
    <w:rsid w:val="001D1EED"/>
    <w:rsid w:val="001D1EEF"/>
    <w:rsid w:val="001D2092"/>
    <w:rsid w:val="001D217E"/>
    <w:rsid w:val="001D26B5"/>
    <w:rsid w:val="001D2793"/>
    <w:rsid w:val="001D29EB"/>
    <w:rsid w:val="001D2AC7"/>
    <w:rsid w:val="001D2F97"/>
    <w:rsid w:val="001D3108"/>
    <w:rsid w:val="001D3226"/>
    <w:rsid w:val="001D3533"/>
    <w:rsid w:val="001D3616"/>
    <w:rsid w:val="001D36A4"/>
    <w:rsid w:val="001D37DA"/>
    <w:rsid w:val="001D3854"/>
    <w:rsid w:val="001D3966"/>
    <w:rsid w:val="001D3977"/>
    <w:rsid w:val="001D3B32"/>
    <w:rsid w:val="001D3CE7"/>
    <w:rsid w:val="001D43B2"/>
    <w:rsid w:val="001D469E"/>
    <w:rsid w:val="001D49C4"/>
    <w:rsid w:val="001D4A53"/>
    <w:rsid w:val="001D4AA7"/>
    <w:rsid w:val="001D4BCF"/>
    <w:rsid w:val="001D4C27"/>
    <w:rsid w:val="001D4C3B"/>
    <w:rsid w:val="001D4C47"/>
    <w:rsid w:val="001D4C92"/>
    <w:rsid w:val="001D4DCB"/>
    <w:rsid w:val="001D4F27"/>
    <w:rsid w:val="001D4FCA"/>
    <w:rsid w:val="001D5061"/>
    <w:rsid w:val="001D5094"/>
    <w:rsid w:val="001D511F"/>
    <w:rsid w:val="001D51EB"/>
    <w:rsid w:val="001D5434"/>
    <w:rsid w:val="001D5687"/>
    <w:rsid w:val="001D5ED9"/>
    <w:rsid w:val="001D5F09"/>
    <w:rsid w:val="001D5F6B"/>
    <w:rsid w:val="001D6013"/>
    <w:rsid w:val="001D6153"/>
    <w:rsid w:val="001D623D"/>
    <w:rsid w:val="001D6378"/>
    <w:rsid w:val="001D666E"/>
    <w:rsid w:val="001D66B9"/>
    <w:rsid w:val="001D69BF"/>
    <w:rsid w:val="001D6B9B"/>
    <w:rsid w:val="001D6C5D"/>
    <w:rsid w:val="001D6C93"/>
    <w:rsid w:val="001D6DB3"/>
    <w:rsid w:val="001D70DB"/>
    <w:rsid w:val="001D71C5"/>
    <w:rsid w:val="001D724E"/>
    <w:rsid w:val="001D753D"/>
    <w:rsid w:val="001D7757"/>
    <w:rsid w:val="001D77A3"/>
    <w:rsid w:val="001D77DA"/>
    <w:rsid w:val="001D7A94"/>
    <w:rsid w:val="001D7ABF"/>
    <w:rsid w:val="001D7B99"/>
    <w:rsid w:val="001D7EF4"/>
    <w:rsid w:val="001E0033"/>
    <w:rsid w:val="001E0462"/>
    <w:rsid w:val="001E0572"/>
    <w:rsid w:val="001E05D6"/>
    <w:rsid w:val="001E08CA"/>
    <w:rsid w:val="001E0908"/>
    <w:rsid w:val="001E096E"/>
    <w:rsid w:val="001E0A38"/>
    <w:rsid w:val="001E0DE4"/>
    <w:rsid w:val="001E1311"/>
    <w:rsid w:val="001E157A"/>
    <w:rsid w:val="001E16B1"/>
    <w:rsid w:val="001E16F2"/>
    <w:rsid w:val="001E1754"/>
    <w:rsid w:val="001E1D97"/>
    <w:rsid w:val="001E1E76"/>
    <w:rsid w:val="001E1FFB"/>
    <w:rsid w:val="001E2247"/>
    <w:rsid w:val="001E2333"/>
    <w:rsid w:val="001E2418"/>
    <w:rsid w:val="001E253C"/>
    <w:rsid w:val="001E255D"/>
    <w:rsid w:val="001E2777"/>
    <w:rsid w:val="001E27DA"/>
    <w:rsid w:val="001E299F"/>
    <w:rsid w:val="001E2C87"/>
    <w:rsid w:val="001E2EA6"/>
    <w:rsid w:val="001E2FCE"/>
    <w:rsid w:val="001E3033"/>
    <w:rsid w:val="001E30B2"/>
    <w:rsid w:val="001E357E"/>
    <w:rsid w:val="001E3604"/>
    <w:rsid w:val="001E39B2"/>
    <w:rsid w:val="001E3A80"/>
    <w:rsid w:val="001E3D96"/>
    <w:rsid w:val="001E3E77"/>
    <w:rsid w:val="001E432F"/>
    <w:rsid w:val="001E45B4"/>
    <w:rsid w:val="001E468A"/>
    <w:rsid w:val="001E4769"/>
    <w:rsid w:val="001E4997"/>
    <w:rsid w:val="001E49BB"/>
    <w:rsid w:val="001E4ACA"/>
    <w:rsid w:val="001E503F"/>
    <w:rsid w:val="001E5086"/>
    <w:rsid w:val="001E5249"/>
    <w:rsid w:val="001E53DC"/>
    <w:rsid w:val="001E5648"/>
    <w:rsid w:val="001E59D4"/>
    <w:rsid w:val="001E5A38"/>
    <w:rsid w:val="001E5B6C"/>
    <w:rsid w:val="001E5D33"/>
    <w:rsid w:val="001E6044"/>
    <w:rsid w:val="001E61CE"/>
    <w:rsid w:val="001E62DE"/>
    <w:rsid w:val="001E6B66"/>
    <w:rsid w:val="001E6E18"/>
    <w:rsid w:val="001E713A"/>
    <w:rsid w:val="001E72B3"/>
    <w:rsid w:val="001E72D0"/>
    <w:rsid w:val="001E7474"/>
    <w:rsid w:val="001E7972"/>
    <w:rsid w:val="001E7A28"/>
    <w:rsid w:val="001E7B00"/>
    <w:rsid w:val="001E7B0B"/>
    <w:rsid w:val="001E7FFB"/>
    <w:rsid w:val="001F0110"/>
    <w:rsid w:val="001F013A"/>
    <w:rsid w:val="001F021A"/>
    <w:rsid w:val="001F0852"/>
    <w:rsid w:val="001F091E"/>
    <w:rsid w:val="001F0C6E"/>
    <w:rsid w:val="001F0D8C"/>
    <w:rsid w:val="001F0F60"/>
    <w:rsid w:val="001F1082"/>
    <w:rsid w:val="001F11B9"/>
    <w:rsid w:val="001F1294"/>
    <w:rsid w:val="001F1400"/>
    <w:rsid w:val="001F15B4"/>
    <w:rsid w:val="001F15B7"/>
    <w:rsid w:val="001F1805"/>
    <w:rsid w:val="001F1BD2"/>
    <w:rsid w:val="001F1EA3"/>
    <w:rsid w:val="001F1F73"/>
    <w:rsid w:val="001F2124"/>
    <w:rsid w:val="001F2325"/>
    <w:rsid w:val="001F2425"/>
    <w:rsid w:val="001F248D"/>
    <w:rsid w:val="001F24B3"/>
    <w:rsid w:val="001F251D"/>
    <w:rsid w:val="001F2642"/>
    <w:rsid w:val="001F26C6"/>
    <w:rsid w:val="001F2D42"/>
    <w:rsid w:val="001F2DED"/>
    <w:rsid w:val="001F2FB5"/>
    <w:rsid w:val="001F2FC3"/>
    <w:rsid w:val="001F38E6"/>
    <w:rsid w:val="001F3C23"/>
    <w:rsid w:val="001F3E6D"/>
    <w:rsid w:val="001F3F4B"/>
    <w:rsid w:val="001F4274"/>
    <w:rsid w:val="001F429E"/>
    <w:rsid w:val="001F437B"/>
    <w:rsid w:val="001F47B1"/>
    <w:rsid w:val="001F484D"/>
    <w:rsid w:val="001F4BDF"/>
    <w:rsid w:val="001F4BF2"/>
    <w:rsid w:val="001F4E04"/>
    <w:rsid w:val="001F54A2"/>
    <w:rsid w:val="001F550E"/>
    <w:rsid w:val="001F55B5"/>
    <w:rsid w:val="001F55D1"/>
    <w:rsid w:val="001F56C0"/>
    <w:rsid w:val="001F5805"/>
    <w:rsid w:val="001F5A20"/>
    <w:rsid w:val="001F5A86"/>
    <w:rsid w:val="001F5B10"/>
    <w:rsid w:val="001F5B38"/>
    <w:rsid w:val="001F5B49"/>
    <w:rsid w:val="001F5C44"/>
    <w:rsid w:val="001F5E7F"/>
    <w:rsid w:val="001F5F68"/>
    <w:rsid w:val="001F6243"/>
    <w:rsid w:val="001F63E5"/>
    <w:rsid w:val="001F643A"/>
    <w:rsid w:val="001F645D"/>
    <w:rsid w:val="001F646E"/>
    <w:rsid w:val="001F65AE"/>
    <w:rsid w:val="001F6755"/>
    <w:rsid w:val="001F68E2"/>
    <w:rsid w:val="001F6B9D"/>
    <w:rsid w:val="001F6C72"/>
    <w:rsid w:val="001F6C7B"/>
    <w:rsid w:val="001F6CF6"/>
    <w:rsid w:val="001F6E2C"/>
    <w:rsid w:val="001F7998"/>
    <w:rsid w:val="001F79D6"/>
    <w:rsid w:val="001F7B5B"/>
    <w:rsid w:val="001F7C7D"/>
    <w:rsid w:val="001F7D9C"/>
    <w:rsid w:val="00200205"/>
    <w:rsid w:val="002003A6"/>
    <w:rsid w:val="002004D5"/>
    <w:rsid w:val="002007AA"/>
    <w:rsid w:val="002007B8"/>
    <w:rsid w:val="00200B6C"/>
    <w:rsid w:val="00200D5A"/>
    <w:rsid w:val="00200D81"/>
    <w:rsid w:val="00201231"/>
    <w:rsid w:val="00201443"/>
    <w:rsid w:val="00201508"/>
    <w:rsid w:val="002015FD"/>
    <w:rsid w:val="002016A4"/>
    <w:rsid w:val="0020193D"/>
    <w:rsid w:val="00201957"/>
    <w:rsid w:val="00201B33"/>
    <w:rsid w:val="00201BFC"/>
    <w:rsid w:val="00201C6E"/>
    <w:rsid w:val="00201D18"/>
    <w:rsid w:val="00201D20"/>
    <w:rsid w:val="00201ECB"/>
    <w:rsid w:val="00201FA5"/>
    <w:rsid w:val="00202106"/>
    <w:rsid w:val="00202B99"/>
    <w:rsid w:val="00202D67"/>
    <w:rsid w:val="00203023"/>
    <w:rsid w:val="00203328"/>
    <w:rsid w:val="0020343A"/>
    <w:rsid w:val="0020361D"/>
    <w:rsid w:val="00203752"/>
    <w:rsid w:val="00203B9A"/>
    <w:rsid w:val="00203EAE"/>
    <w:rsid w:val="0020422E"/>
    <w:rsid w:val="00204527"/>
    <w:rsid w:val="0020463F"/>
    <w:rsid w:val="00204648"/>
    <w:rsid w:val="002048D6"/>
    <w:rsid w:val="002049A1"/>
    <w:rsid w:val="00204A75"/>
    <w:rsid w:val="00204F36"/>
    <w:rsid w:val="00205240"/>
    <w:rsid w:val="00205A83"/>
    <w:rsid w:val="00205B71"/>
    <w:rsid w:val="00205C9A"/>
    <w:rsid w:val="00205D41"/>
    <w:rsid w:val="00205D5C"/>
    <w:rsid w:val="00205D72"/>
    <w:rsid w:val="0020615F"/>
    <w:rsid w:val="0020687F"/>
    <w:rsid w:val="00206B73"/>
    <w:rsid w:val="0020704E"/>
    <w:rsid w:val="0020718F"/>
    <w:rsid w:val="002071A2"/>
    <w:rsid w:val="00207392"/>
    <w:rsid w:val="00207875"/>
    <w:rsid w:val="00207981"/>
    <w:rsid w:val="00207A07"/>
    <w:rsid w:val="00207BEA"/>
    <w:rsid w:val="002101A1"/>
    <w:rsid w:val="0021022F"/>
    <w:rsid w:val="00210454"/>
    <w:rsid w:val="002106CE"/>
    <w:rsid w:val="00210754"/>
    <w:rsid w:val="00210873"/>
    <w:rsid w:val="00210883"/>
    <w:rsid w:val="00210936"/>
    <w:rsid w:val="00210988"/>
    <w:rsid w:val="00210A56"/>
    <w:rsid w:val="00211492"/>
    <w:rsid w:val="00211695"/>
    <w:rsid w:val="00211ABE"/>
    <w:rsid w:val="00211B62"/>
    <w:rsid w:val="00211C21"/>
    <w:rsid w:val="00211D8B"/>
    <w:rsid w:val="00211EB6"/>
    <w:rsid w:val="00211EF7"/>
    <w:rsid w:val="002123EB"/>
    <w:rsid w:val="0021240D"/>
    <w:rsid w:val="0021242E"/>
    <w:rsid w:val="0021268C"/>
    <w:rsid w:val="00212859"/>
    <w:rsid w:val="0021286F"/>
    <w:rsid w:val="002128CD"/>
    <w:rsid w:val="00212EB0"/>
    <w:rsid w:val="00212ECA"/>
    <w:rsid w:val="0021301A"/>
    <w:rsid w:val="0021372C"/>
    <w:rsid w:val="00213A2A"/>
    <w:rsid w:val="00213A77"/>
    <w:rsid w:val="00213BB0"/>
    <w:rsid w:val="00213C28"/>
    <w:rsid w:val="00213D8B"/>
    <w:rsid w:val="00213D9E"/>
    <w:rsid w:val="00213E08"/>
    <w:rsid w:val="00213E98"/>
    <w:rsid w:val="00213EC0"/>
    <w:rsid w:val="00214068"/>
    <w:rsid w:val="00214097"/>
    <w:rsid w:val="002141CA"/>
    <w:rsid w:val="002141E4"/>
    <w:rsid w:val="00214231"/>
    <w:rsid w:val="00214280"/>
    <w:rsid w:val="00214490"/>
    <w:rsid w:val="002145FB"/>
    <w:rsid w:val="002146B1"/>
    <w:rsid w:val="00214787"/>
    <w:rsid w:val="0021478F"/>
    <w:rsid w:val="002148DF"/>
    <w:rsid w:val="0021497E"/>
    <w:rsid w:val="00214A17"/>
    <w:rsid w:val="00214B01"/>
    <w:rsid w:val="00215238"/>
    <w:rsid w:val="0021526B"/>
    <w:rsid w:val="002153D6"/>
    <w:rsid w:val="002154BC"/>
    <w:rsid w:val="0021566E"/>
    <w:rsid w:val="00215A0F"/>
    <w:rsid w:val="00215B2F"/>
    <w:rsid w:val="00215D40"/>
    <w:rsid w:val="00215E72"/>
    <w:rsid w:val="00215ED1"/>
    <w:rsid w:val="00216021"/>
    <w:rsid w:val="0021612D"/>
    <w:rsid w:val="0021616C"/>
    <w:rsid w:val="0021618C"/>
    <w:rsid w:val="002166FB"/>
    <w:rsid w:val="00216719"/>
    <w:rsid w:val="002167D4"/>
    <w:rsid w:val="00216B21"/>
    <w:rsid w:val="00216C43"/>
    <w:rsid w:val="00216C80"/>
    <w:rsid w:val="00216DA7"/>
    <w:rsid w:val="00216DBE"/>
    <w:rsid w:val="0021753E"/>
    <w:rsid w:val="002175C4"/>
    <w:rsid w:val="002179F9"/>
    <w:rsid w:val="00217AC5"/>
    <w:rsid w:val="00217C68"/>
    <w:rsid w:val="00217F0B"/>
    <w:rsid w:val="00217F66"/>
    <w:rsid w:val="0022000A"/>
    <w:rsid w:val="002203B6"/>
    <w:rsid w:val="002209A4"/>
    <w:rsid w:val="00220ABB"/>
    <w:rsid w:val="00220C13"/>
    <w:rsid w:val="00220E5E"/>
    <w:rsid w:val="002211E9"/>
    <w:rsid w:val="00221795"/>
    <w:rsid w:val="00221BE0"/>
    <w:rsid w:val="00221CF7"/>
    <w:rsid w:val="00221DFB"/>
    <w:rsid w:val="0022208C"/>
    <w:rsid w:val="00222418"/>
    <w:rsid w:val="00222780"/>
    <w:rsid w:val="00222970"/>
    <w:rsid w:val="002229D7"/>
    <w:rsid w:val="00222A39"/>
    <w:rsid w:val="00222C3B"/>
    <w:rsid w:val="00222F8D"/>
    <w:rsid w:val="00222FF2"/>
    <w:rsid w:val="00223482"/>
    <w:rsid w:val="00223792"/>
    <w:rsid w:val="00223939"/>
    <w:rsid w:val="00223BBD"/>
    <w:rsid w:val="00223D2F"/>
    <w:rsid w:val="0022431F"/>
    <w:rsid w:val="00224623"/>
    <w:rsid w:val="002248B5"/>
    <w:rsid w:val="00224964"/>
    <w:rsid w:val="00224977"/>
    <w:rsid w:val="00224A48"/>
    <w:rsid w:val="00224B05"/>
    <w:rsid w:val="00224C0A"/>
    <w:rsid w:val="00224C28"/>
    <w:rsid w:val="002254E6"/>
    <w:rsid w:val="0022575D"/>
    <w:rsid w:val="00225A40"/>
    <w:rsid w:val="00225CB9"/>
    <w:rsid w:val="00225DEB"/>
    <w:rsid w:val="0022608E"/>
    <w:rsid w:val="002260A9"/>
    <w:rsid w:val="00226224"/>
    <w:rsid w:val="00226376"/>
    <w:rsid w:val="002263AE"/>
    <w:rsid w:val="00226429"/>
    <w:rsid w:val="002264D1"/>
    <w:rsid w:val="002265A4"/>
    <w:rsid w:val="00226817"/>
    <w:rsid w:val="00226951"/>
    <w:rsid w:val="00226EFF"/>
    <w:rsid w:val="00226FA0"/>
    <w:rsid w:val="00227117"/>
    <w:rsid w:val="0022721F"/>
    <w:rsid w:val="002274B0"/>
    <w:rsid w:val="00227591"/>
    <w:rsid w:val="002278F4"/>
    <w:rsid w:val="00227B54"/>
    <w:rsid w:val="00227EAF"/>
    <w:rsid w:val="00227F0E"/>
    <w:rsid w:val="00227FD2"/>
    <w:rsid w:val="0023008B"/>
    <w:rsid w:val="002300A2"/>
    <w:rsid w:val="0023010A"/>
    <w:rsid w:val="00230175"/>
    <w:rsid w:val="00230186"/>
    <w:rsid w:val="00230292"/>
    <w:rsid w:val="00230478"/>
    <w:rsid w:val="00230A51"/>
    <w:rsid w:val="00230E0B"/>
    <w:rsid w:val="0023122D"/>
    <w:rsid w:val="0023129D"/>
    <w:rsid w:val="002312E1"/>
    <w:rsid w:val="0023167D"/>
    <w:rsid w:val="00231874"/>
    <w:rsid w:val="002318F9"/>
    <w:rsid w:val="00231AFD"/>
    <w:rsid w:val="00231B9B"/>
    <w:rsid w:val="00231CCF"/>
    <w:rsid w:val="00231DEA"/>
    <w:rsid w:val="0023214B"/>
    <w:rsid w:val="002325AC"/>
    <w:rsid w:val="00232846"/>
    <w:rsid w:val="0023292A"/>
    <w:rsid w:val="00232B6D"/>
    <w:rsid w:val="00232CE6"/>
    <w:rsid w:val="00232DCD"/>
    <w:rsid w:val="00232EEF"/>
    <w:rsid w:val="00232FCA"/>
    <w:rsid w:val="00233018"/>
    <w:rsid w:val="00233356"/>
    <w:rsid w:val="00233362"/>
    <w:rsid w:val="00233438"/>
    <w:rsid w:val="00233918"/>
    <w:rsid w:val="00233B14"/>
    <w:rsid w:val="00233BA7"/>
    <w:rsid w:val="002342DB"/>
    <w:rsid w:val="002342F6"/>
    <w:rsid w:val="002344DA"/>
    <w:rsid w:val="00234830"/>
    <w:rsid w:val="0023483C"/>
    <w:rsid w:val="00234849"/>
    <w:rsid w:val="0023496D"/>
    <w:rsid w:val="00234B03"/>
    <w:rsid w:val="00234D96"/>
    <w:rsid w:val="0023518C"/>
    <w:rsid w:val="002351C8"/>
    <w:rsid w:val="0023555A"/>
    <w:rsid w:val="0023559B"/>
    <w:rsid w:val="00235775"/>
    <w:rsid w:val="002358E0"/>
    <w:rsid w:val="00235A85"/>
    <w:rsid w:val="00235BC0"/>
    <w:rsid w:val="00235D6D"/>
    <w:rsid w:val="00235E95"/>
    <w:rsid w:val="00236069"/>
    <w:rsid w:val="0023626F"/>
    <w:rsid w:val="0023627F"/>
    <w:rsid w:val="00236588"/>
    <w:rsid w:val="0023694A"/>
    <w:rsid w:val="00236ACC"/>
    <w:rsid w:val="00236BD1"/>
    <w:rsid w:val="00236C81"/>
    <w:rsid w:val="00236CB1"/>
    <w:rsid w:val="00237173"/>
    <w:rsid w:val="00237764"/>
    <w:rsid w:val="00237837"/>
    <w:rsid w:val="00237A42"/>
    <w:rsid w:val="00237A59"/>
    <w:rsid w:val="00237B4C"/>
    <w:rsid w:val="00237C84"/>
    <w:rsid w:val="00237EF3"/>
    <w:rsid w:val="00237FB7"/>
    <w:rsid w:val="002400FA"/>
    <w:rsid w:val="002405AB"/>
    <w:rsid w:val="002407CB"/>
    <w:rsid w:val="002409DF"/>
    <w:rsid w:val="00240B8D"/>
    <w:rsid w:val="00240D12"/>
    <w:rsid w:val="00241193"/>
    <w:rsid w:val="002412E4"/>
    <w:rsid w:val="0024138A"/>
    <w:rsid w:val="00241BF5"/>
    <w:rsid w:val="00241C4C"/>
    <w:rsid w:val="00241C7B"/>
    <w:rsid w:val="00242092"/>
    <w:rsid w:val="002421D6"/>
    <w:rsid w:val="002421F4"/>
    <w:rsid w:val="0024220C"/>
    <w:rsid w:val="002422F5"/>
    <w:rsid w:val="002423D4"/>
    <w:rsid w:val="00242487"/>
    <w:rsid w:val="00242538"/>
    <w:rsid w:val="00242541"/>
    <w:rsid w:val="0024263D"/>
    <w:rsid w:val="00242661"/>
    <w:rsid w:val="00242862"/>
    <w:rsid w:val="00242976"/>
    <w:rsid w:val="00242C9B"/>
    <w:rsid w:val="00242CA8"/>
    <w:rsid w:val="00243399"/>
    <w:rsid w:val="002434E2"/>
    <w:rsid w:val="002434EB"/>
    <w:rsid w:val="0024366C"/>
    <w:rsid w:val="00243705"/>
    <w:rsid w:val="002438B9"/>
    <w:rsid w:val="002439BE"/>
    <w:rsid w:val="00243AEB"/>
    <w:rsid w:val="00243C39"/>
    <w:rsid w:val="00243C3B"/>
    <w:rsid w:val="00243E5E"/>
    <w:rsid w:val="00244074"/>
    <w:rsid w:val="002440FA"/>
    <w:rsid w:val="00244156"/>
    <w:rsid w:val="002441AE"/>
    <w:rsid w:val="00244343"/>
    <w:rsid w:val="00244366"/>
    <w:rsid w:val="0024462E"/>
    <w:rsid w:val="002446CF"/>
    <w:rsid w:val="002447AE"/>
    <w:rsid w:val="00244B3F"/>
    <w:rsid w:val="00244BBD"/>
    <w:rsid w:val="00244FF4"/>
    <w:rsid w:val="00245426"/>
    <w:rsid w:val="002454CA"/>
    <w:rsid w:val="00245665"/>
    <w:rsid w:val="0024576F"/>
    <w:rsid w:val="002457C4"/>
    <w:rsid w:val="002457F7"/>
    <w:rsid w:val="0024582B"/>
    <w:rsid w:val="00245895"/>
    <w:rsid w:val="00245924"/>
    <w:rsid w:val="00245A23"/>
    <w:rsid w:val="00245AFF"/>
    <w:rsid w:val="00245C0F"/>
    <w:rsid w:val="00245D28"/>
    <w:rsid w:val="00245DAF"/>
    <w:rsid w:val="00245E76"/>
    <w:rsid w:val="00246108"/>
    <w:rsid w:val="002462EF"/>
    <w:rsid w:val="0024648D"/>
    <w:rsid w:val="002466CE"/>
    <w:rsid w:val="0024685D"/>
    <w:rsid w:val="002469EC"/>
    <w:rsid w:val="00246A36"/>
    <w:rsid w:val="00246CE8"/>
    <w:rsid w:val="0024716F"/>
    <w:rsid w:val="00247361"/>
    <w:rsid w:val="00247423"/>
    <w:rsid w:val="0024743D"/>
    <w:rsid w:val="00247C1E"/>
    <w:rsid w:val="00250180"/>
    <w:rsid w:val="002502F7"/>
    <w:rsid w:val="002504B3"/>
    <w:rsid w:val="0025085B"/>
    <w:rsid w:val="0025096F"/>
    <w:rsid w:val="00250ACE"/>
    <w:rsid w:val="00250B8D"/>
    <w:rsid w:val="00250BC5"/>
    <w:rsid w:val="00250BF7"/>
    <w:rsid w:val="00250F03"/>
    <w:rsid w:val="002510FF"/>
    <w:rsid w:val="0025145E"/>
    <w:rsid w:val="00251626"/>
    <w:rsid w:val="0025181A"/>
    <w:rsid w:val="00251952"/>
    <w:rsid w:val="00251A67"/>
    <w:rsid w:val="00251B4E"/>
    <w:rsid w:val="00251BBE"/>
    <w:rsid w:val="00251BD5"/>
    <w:rsid w:val="00251C0C"/>
    <w:rsid w:val="00251EFE"/>
    <w:rsid w:val="00251F53"/>
    <w:rsid w:val="002520E1"/>
    <w:rsid w:val="002520E6"/>
    <w:rsid w:val="002524A5"/>
    <w:rsid w:val="00252691"/>
    <w:rsid w:val="00252F3D"/>
    <w:rsid w:val="00253156"/>
    <w:rsid w:val="00253207"/>
    <w:rsid w:val="0025324D"/>
    <w:rsid w:val="00253332"/>
    <w:rsid w:val="002533C7"/>
    <w:rsid w:val="0025350B"/>
    <w:rsid w:val="00253530"/>
    <w:rsid w:val="0025355F"/>
    <w:rsid w:val="0025361B"/>
    <w:rsid w:val="002536B2"/>
    <w:rsid w:val="002537B9"/>
    <w:rsid w:val="002537EA"/>
    <w:rsid w:val="002538E1"/>
    <w:rsid w:val="00253C98"/>
    <w:rsid w:val="00253CB2"/>
    <w:rsid w:val="00253E62"/>
    <w:rsid w:val="00253F93"/>
    <w:rsid w:val="00253FD0"/>
    <w:rsid w:val="002544FA"/>
    <w:rsid w:val="002545A9"/>
    <w:rsid w:val="00254604"/>
    <w:rsid w:val="002549C3"/>
    <w:rsid w:val="00254AE4"/>
    <w:rsid w:val="00254C0C"/>
    <w:rsid w:val="00254C71"/>
    <w:rsid w:val="00254EDB"/>
    <w:rsid w:val="002552C4"/>
    <w:rsid w:val="002553FB"/>
    <w:rsid w:val="002554DE"/>
    <w:rsid w:val="002555F4"/>
    <w:rsid w:val="00255650"/>
    <w:rsid w:val="00255A4D"/>
    <w:rsid w:val="00255ACB"/>
    <w:rsid w:val="00255C1C"/>
    <w:rsid w:val="00255CBB"/>
    <w:rsid w:val="00255D91"/>
    <w:rsid w:val="00256127"/>
    <w:rsid w:val="0025613F"/>
    <w:rsid w:val="00256284"/>
    <w:rsid w:val="002562C8"/>
    <w:rsid w:val="00256603"/>
    <w:rsid w:val="0025689B"/>
    <w:rsid w:val="00256A25"/>
    <w:rsid w:val="00257009"/>
    <w:rsid w:val="002574CE"/>
    <w:rsid w:val="002574F4"/>
    <w:rsid w:val="00257931"/>
    <w:rsid w:val="00257D02"/>
    <w:rsid w:val="00257ECD"/>
    <w:rsid w:val="00257FB4"/>
    <w:rsid w:val="00257FE7"/>
    <w:rsid w:val="0026002F"/>
    <w:rsid w:val="002602A5"/>
    <w:rsid w:val="00260352"/>
    <w:rsid w:val="00260361"/>
    <w:rsid w:val="002607E8"/>
    <w:rsid w:val="002607F2"/>
    <w:rsid w:val="002608BB"/>
    <w:rsid w:val="00260AA9"/>
    <w:rsid w:val="00260B58"/>
    <w:rsid w:val="00260CE6"/>
    <w:rsid w:val="00260E3D"/>
    <w:rsid w:val="00260E40"/>
    <w:rsid w:val="00260FAD"/>
    <w:rsid w:val="002610D8"/>
    <w:rsid w:val="00261241"/>
    <w:rsid w:val="00261519"/>
    <w:rsid w:val="002615E7"/>
    <w:rsid w:val="002616AD"/>
    <w:rsid w:val="002616BA"/>
    <w:rsid w:val="002616D1"/>
    <w:rsid w:val="0026180B"/>
    <w:rsid w:val="0026189C"/>
    <w:rsid w:val="00261C1E"/>
    <w:rsid w:val="00261F1E"/>
    <w:rsid w:val="00262176"/>
    <w:rsid w:val="002621ED"/>
    <w:rsid w:val="002624A6"/>
    <w:rsid w:val="002624B4"/>
    <w:rsid w:val="00262FDB"/>
    <w:rsid w:val="002632C7"/>
    <w:rsid w:val="002632FF"/>
    <w:rsid w:val="00263471"/>
    <w:rsid w:val="00263810"/>
    <w:rsid w:val="00263861"/>
    <w:rsid w:val="00263C34"/>
    <w:rsid w:val="00263DFE"/>
    <w:rsid w:val="002640A8"/>
    <w:rsid w:val="00264170"/>
    <w:rsid w:val="002641BB"/>
    <w:rsid w:val="0026423E"/>
    <w:rsid w:val="002642BB"/>
    <w:rsid w:val="00264418"/>
    <w:rsid w:val="002644F7"/>
    <w:rsid w:val="00264584"/>
    <w:rsid w:val="002646AE"/>
    <w:rsid w:val="00264747"/>
    <w:rsid w:val="0026484B"/>
    <w:rsid w:val="002648D7"/>
    <w:rsid w:val="00264DFB"/>
    <w:rsid w:val="00264E01"/>
    <w:rsid w:val="00264EBE"/>
    <w:rsid w:val="00264F66"/>
    <w:rsid w:val="00265083"/>
    <w:rsid w:val="002651B1"/>
    <w:rsid w:val="0026521F"/>
    <w:rsid w:val="00265259"/>
    <w:rsid w:val="00265421"/>
    <w:rsid w:val="00265440"/>
    <w:rsid w:val="0026554B"/>
    <w:rsid w:val="0026554C"/>
    <w:rsid w:val="00265648"/>
    <w:rsid w:val="0026565D"/>
    <w:rsid w:val="00265787"/>
    <w:rsid w:val="002657B5"/>
    <w:rsid w:val="0026583D"/>
    <w:rsid w:val="002658EE"/>
    <w:rsid w:val="00265BD1"/>
    <w:rsid w:val="00265E73"/>
    <w:rsid w:val="002662FD"/>
    <w:rsid w:val="002666FB"/>
    <w:rsid w:val="00266708"/>
    <w:rsid w:val="00266909"/>
    <w:rsid w:val="00266ADA"/>
    <w:rsid w:val="00266C45"/>
    <w:rsid w:val="00266D59"/>
    <w:rsid w:val="00266DA6"/>
    <w:rsid w:val="00266F01"/>
    <w:rsid w:val="00267225"/>
    <w:rsid w:val="00267344"/>
    <w:rsid w:val="00267427"/>
    <w:rsid w:val="0026754B"/>
    <w:rsid w:val="002675F6"/>
    <w:rsid w:val="00267A17"/>
    <w:rsid w:val="00267AE1"/>
    <w:rsid w:val="00267DBB"/>
    <w:rsid w:val="0027037F"/>
    <w:rsid w:val="00270569"/>
    <w:rsid w:val="00270885"/>
    <w:rsid w:val="00270951"/>
    <w:rsid w:val="002709F6"/>
    <w:rsid w:val="00270A12"/>
    <w:rsid w:val="00270C5C"/>
    <w:rsid w:val="00271382"/>
    <w:rsid w:val="00271450"/>
    <w:rsid w:val="00271653"/>
    <w:rsid w:val="00271675"/>
    <w:rsid w:val="0027171D"/>
    <w:rsid w:val="002718FA"/>
    <w:rsid w:val="00271B06"/>
    <w:rsid w:val="00271CBC"/>
    <w:rsid w:val="00271D3A"/>
    <w:rsid w:val="00271F0E"/>
    <w:rsid w:val="00271F6B"/>
    <w:rsid w:val="00272008"/>
    <w:rsid w:val="0027276C"/>
    <w:rsid w:val="0027298B"/>
    <w:rsid w:val="002729AD"/>
    <w:rsid w:val="002729C1"/>
    <w:rsid w:val="00272B10"/>
    <w:rsid w:val="00272C7C"/>
    <w:rsid w:val="00272D56"/>
    <w:rsid w:val="00272E9A"/>
    <w:rsid w:val="002730A4"/>
    <w:rsid w:val="00273162"/>
    <w:rsid w:val="0027327B"/>
    <w:rsid w:val="002732EF"/>
    <w:rsid w:val="00273385"/>
    <w:rsid w:val="002736A1"/>
    <w:rsid w:val="0027374C"/>
    <w:rsid w:val="0027379A"/>
    <w:rsid w:val="002737F7"/>
    <w:rsid w:val="00273A89"/>
    <w:rsid w:val="00273BB4"/>
    <w:rsid w:val="00273E11"/>
    <w:rsid w:val="00274284"/>
    <w:rsid w:val="002743AD"/>
    <w:rsid w:val="00274412"/>
    <w:rsid w:val="0027445F"/>
    <w:rsid w:val="00274924"/>
    <w:rsid w:val="002749CC"/>
    <w:rsid w:val="00274B95"/>
    <w:rsid w:val="0027502A"/>
    <w:rsid w:val="0027509A"/>
    <w:rsid w:val="002751E5"/>
    <w:rsid w:val="0027535C"/>
    <w:rsid w:val="002755F1"/>
    <w:rsid w:val="0027564B"/>
    <w:rsid w:val="002757ED"/>
    <w:rsid w:val="002759D2"/>
    <w:rsid w:val="00275A2C"/>
    <w:rsid w:val="00275A71"/>
    <w:rsid w:val="00275BEE"/>
    <w:rsid w:val="00275D46"/>
    <w:rsid w:val="00275D5F"/>
    <w:rsid w:val="002760BE"/>
    <w:rsid w:val="0027615C"/>
    <w:rsid w:val="002762A5"/>
    <w:rsid w:val="00276440"/>
    <w:rsid w:val="002764CF"/>
    <w:rsid w:val="00276502"/>
    <w:rsid w:val="0027651C"/>
    <w:rsid w:val="00276847"/>
    <w:rsid w:val="002768B1"/>
    <w:rsid w:val="00276D17"/>
    <w:rsid w:val="00276D77"/>
    <w:rsid w:val="00276E7F"/>
    <w:rsid w:val="00276EFC"/>
    <w:rsid w:val="00276FFF"/>
    <w:rsid w:val="002770BE"/>
    <w:rsid w:val="002773A3"/>
    <w:rsid w:val="00277674"/>
    <w:rsid w:val="0027771A"/>
    <w:rsid w:val="002778C4"/>
    <w:rsid w:val="002779D0"/>
    <w:rsid w:val="002779FB"/>
    <w:rsid w:val="00277EA4"/>
    <w:rsid w:val="00277FB2"/>
    <w:rsid w:val="0028003D"/>
    <w:rsid w:val="00280096"/>
    <w:rsid w:val="002801CF"/>
    <w:rsid w:val="002801F6"/>
    <w:rsid w:val="002802B3"/>
    <w:rsid w:val="00280466"/>
    <w:rsid w:val="00280E44"/>
    <w:rsid w:val="00280F30"/>
    <w:rsid w:val="00280F6D"/>
    <w:rsid w:val="002812DD"/>
    <w:rsid w:val="0028139B"/>
    <w:rsid w:val="00281624"/>
    <w:rsid w:val="0028196D"/>
    <w:rsid w:val="00281AAA"/>
    <w:rsid w:val="00281C68"/>
    <w:rsid w:val="00281D86"/>
    <w:rsid w:val="00281F48"/>
    <w:rsid w:val="00282050"/>
    <w:rsid w:val="002823D2"/>
    <w:rsid w:val="002827E1"/>
    <w:rsid w:val="00282886"/>
    <w:rsid w:val="00282A5F"/>
    <w:rsid w:val="00282A60"/>
    <w:rsid w:val="00282B1D"/>
    <w:rsid w:val="00282D03"/>
    <w:rsid w:val="00282D80"/>
    <w:rsid w:val="0028308C"/>
    <w:rsid w:val="0028320B"/>
    <w:rsid w:val="002836AB"/>
    <w:rsid w:val="002838E9"/>
    <w:rsid w:val="00283941"/>
    <w:rsid w:val="00283C29"/>
    <w:rsid w:val="00283D00"/>
    <w:rsid w:val="00283DE7"/>
    <w:rsid w:val="00283F67"/>
    <w:rsid w:val="0028408D"/>
    <w:rsid w:val="0028481F"/>
    <w:rsid w:val="00284992"/>
    <w:rsid w:val="00284A4E"/>
    <w:rsid w:val="00284AC3"/>
    <w:rsid w:val="0028528A"/>
    <w:rsid w:val="0028528B"/>
    <w:rsid w:val="00285622"/>
    <w:rsid w:val="00285725"/>
    <w:rsid w:val="00285BBC"/>
    <w:rsid w:val="00285BE7"/>
    <w:rsid w:val="00285D62"/>
    <w:rsid w:val="00285D92"/>
    <w:rsid w:val="00285DDD"/>
    <w:rsid w:val="00285E43"/>
    <w:rsid w:val="00285FC2"/>
    <w:rsid w:val="002862DD"/>
    <w:rsid w:val="00286401"/>
    <w:rsid w:val="0028657F"/>
    <w:rsid w:val="002866A1"/>
    <w:rsid w:val="002866B7"/>
    <w:rsid w:val="0028686E"/>
    <w:rsid w:val="002868AD"/>
    <w:rsid w:val="00286D8B"/>
    <w:rsid w:val="00287013"/>
    <w:rsid w:val="00287423"/>
    <w:rsid w:val="002874A9"/>
    <w:rsid w:val="00287712"/>
    <w:rsid w:val="0028795E"/>
    <w:rsid w:val="00287A7F"/>
    <w:rsid w:val="00287E5F"/>
    <w:rsid w:val="00287EF1"/>
    <w:rsid w:val="0029034A"/>
    <w:rsid w:val="002905FA"/>
    <w:rsid w:val="002907EB"/>
    <w:rsid w:val="00290E98"/>
    <w:rsid w:val="0029122A"/>
    <w:rsid w:val="0029138D"/>
    <w:rsid w:val="00291430"/>
    <w:rsid w:val="002916AC"/>
    <w:rsid w:val="00291A56"/>
    <w:rsid w:val="00291C7C"/>
    <w:rsid w:val="00291CCC"/>
    <w:rsid w:val="00291EE1"/>
    <w:rsid w:val="00291F00"/>
    <w:rsid w:val="00291F6C"/>
    <w:rsid w:val="0029214E"/>
    <w:rsid w:val="00292191"/>
    <w:rsid w:val="002922B7"/>
    <w:rsid w:val="002923E4"/>
    <w:rsid w:val="0029281C"/>
    <w:rsid w:val="002929B5"/>
    <w:rsid w:val="00293040"/>
    <w:rsid w:val="0029314B"/>
    <w:rsid w:val="002933E9"/>
    <w:rsid w:val="00293594"/>
    <w:rsid w:val="00293640"/>
    <w:rsid w:val="00293875"/>
    <w:rsid w:val="00293A3A"/>
    <w:rsid w:val="00294365"/>
    <w:rsid w:val="00294619"/>
    <w:rsid w:val="00294639"/>
    <w:rsid w:val="00294B29"/>
    <w:rsid w:val="0029505F"/>
    <w:rsid w:val="002950FA"/>
    <w:rsid w:val="00295189"/>
    <w:rsid w:val="00295194"/>
    <w:rsid w:val="002953AF"/>
    <w:rsid w:val="00295484"/>
    <w:rsid w:val="002954DA"/>
    <w:rsid w:val="0029565B"/>
    <w:rsid w:val="00295681"/>
    <w:rsid w:val="0029578C"/>
    <w:rsid w:val="00295907"/>
    <w:rsid w:val="0029595C"/>
    <w:rsid w:val="00295C4D"/>
    <w:rsid w:val="00295D7C"/>
    <w:rsid w:val="00295EF9"/>
    <w:rsid w:val="00295F04"/>
    <w:rsid w:val="00295F2B"/>
    <w:rsid w:val="00295F3F"/>
    <w:rsid w:val="002962E9"/>
    <w:rsid w:val="0029664A"/>
    <w:rsid w:val="002967CA"/>
    <w:rsid w:val="00296B1B"/>
    <w:rsid w:val="00296C9C"/>
    <w:rsid w:val="00296D41"/>
    <w:rsid w:val="00296F74"/>
    <w:rsid w:val="002971BD"/>
    <w:rsid w:val="002974D8"/>
    <w:rsid w:val="002975E8"/>
    <w:rsid w:val="002977E0"/>
    <w:rsid w:val="00297E7B"/>
    <w:rsid w:val="002A00CD"/>
    <w:rsid w:val="002A01B8"/>
    <w:rsid w:val="002A052C"/>
    <w:rsid w:val="002A0676"/>
    <w:rsid w:val="002A09F9"/>
    <w:rsid w:val="002A0A39"/>
    <w:rsid w:val="002A0C80"/>
    <w:rsid w:val="002A0DB4"/>
    <w:rsid w:val="002A0E47"/>
    <w:rsid w:val="002A0F48"/>
    <w:rsid w:val="002A13DB"/>
    <w:rsid w:val="002A1452"/>
    <w:rsid w:val="002A1532"/>
    <w:rsid w:val="002A1547"/>
    <w:rsid w:val="002A15E8"/>
    <w:rsid w:val="002A1A29"/>
    <w:rsid w:val="002A1A40"/>
    <w:rsid w:val="002A1A88"/>
    <w:rsid w:val="002A1D3F"/>
    <w:rsid w:val="002A1DE0"/>
    <w:rsid w:val="002A21B1"/>
    <w:rsid w:val="002A2208"/>
    <w:rsid w:val="002A2253"/>
    <w:rsid w:val="002A2616"/>
    <w:rsid w:val="002A2934"/>
    <w:rsid w:val="002A2A5F"/>
    <w:rsid w:val="002A2A7F"/>
    <w:rsid w:val="002A2CB5"/>
    <w:rsid w:val="002A2DAB"/>
    <w:rsid w:val="002A30E8"/>
    <w:rsid w:val="002A3100"/>
    <w:rsid w:val="002A35DA"/>
    <w:rsid w:val="002A3B2E"/>
    <w:rsid w:val="002A3B9E"/>
    <w:rsid w:val="002A3E2B"/>
    <w:rsid w:val="002A3F07"/>
    <w:rsid w:val="002A3F0E"/>
    <w:rsid w:val="002A3F45"/>
    <w:rsid w:val="002A4150"/>
    <w:rsid w:val="002A4157"/>
    <w:rsid w:val="002A4347"/>
    <w:rsid w:val="002A46E9"/>
    <w:rsid w:val="002A46EF"/>
    <w:rsid w:val="002A470A"/>
    <w:rsid w:val="002A4962"/>
    <w:rsid w:val="002A4A98"/>
    <w:rsid w:val="002A4F9C"/>
    <w:rsid w:val="002A5033"/>
    <w:rsid w:val="002A5037"/>
    <w:rsid w:val="002A523E"/>
    <w:rsid w:val="002A54D1"/>
    <w:rsid w:val="002A562C"/>
    <w:rsid w:val="002A5886"/>
    <w:rsid w:val="002A5C8B"/>
    <w:rsid w:val="002A5EFD"/>
    <w:rsid w:val="002A5F0D"/>
    <w:rsid w:val="002A5F20"/>
    <w:rsid w:val="002A5FFF"/>
    <w:rsid w:val="002A6017"/>
    <w:rsid w:val="002A604A"/>
    <w:rsid w:val="002A60A9"/>
    <w:rsid w:val="002A60AB"/>
    <w:rsid w:val="002A60AD"/>
    <w:rsid w:val="002A623F"/>
    <w:rsid w:val="002A66EC"/>
    <w:rsid w:val="002A6758"/>
    <w:rsid w:val="002A6775"/>
    <w:rsid w:val="002A70C2"/>
    <w:rsid w:val="002A710B"/>
    <w:rsid w:val="002A762E"/>
    <w:rsid w:val="002A78AE"/>
    <w:rsid w:val="002A7AA0"/>
    <w:rsid w:val="002A7DD0"/>
    <w:rsid w:val="002A7E66"/>
    <w:rsid w:val="002A7FF8"/>
    <w:rsid w:val="002B028D"/>
    <w:rsid w:val="002B035E"/>
    <w:rsid w:val="002B0631"/>
    <w:rsid w:val="002B06B5"/>
    <w:rsid w:val="002B07C1"/>
    <w:rsid w:val="002B07F1"/>
    <w:rsid w:val="002B0BD3"/>
    <w:rsid w:val="002B105E"/>
    <w:rsid w:val="002B1293"/>
    <w:rsid w:val="002B1341"/>
    <w:rsid w:val="002B1425"/>
    <w:rsid w:val="002B14D1"/>
    <w:rsid w:val="002B15C0"/>
    <w:rsid w:val="002B1882"/>
    <w:rsid w:val="002B18C5"/>
    <w:rsid w:val="002B1929"/>
    <w:rsid w:val="002B19ED"/>
    <w:rsid w:val="002B1B64"/>
    <w:rsid w:val="002B1BAD"/>
    <w:rsid w:val="002B1DC8"/>
    <w:rsid w:val="002B22F4"/>
    <w:rsid w:val="002B25B6"/>
    <w:rsid w:val="002B2668"/>
    <w:rsid w:val="002B2678"/>
    <w:rsid w:val="002B2825"/>
    <w:rsid w:val="002B28AE"/>
    <w:rsid w:val="002B2A2A"/>
    <w:rsid w:val="002B2C5B"/>
    <w:rsid w:val="002B2DC5"/>
    <w:rsid w:val="002B2ED7"/>
    <w:rsid w:val="002B34B3"/>
    <w:rsid w:val="002B3533"/>
    <w:rsid w:val="002B35FB"/>
    <w:rsid w:val="002B3926"/>
    <w:rsid w:val="002B3B2B"/>
    <w:rsid w:val="002B3BB2"/>
    <w:rsid w:val="002B3C97"/>
    <w:rsid w:val="002B3CE4"/>
    <w:rsid w:val="002B401B"/>
    <w:rsid w:val="002B40B5"/>
    <w:rsid w:val="002B40B8"/>
    <w:rsid w:val="002B415F"/>
    <w:rsid w:val="002B41EB"/>
    <w:rsid w:val="002B42C4"/>
    <w:rsid w:val="002B42D0"/>
    <w:rsid w:val="002B4331"/>
    <w:rsid w:val="002B4603"/>
    <w:rsid w:val="002B4740"/>
    <w:rsid w:val="002B47D7"/>
    <w:rsid w:val="002B47FB"/>
    <w:rsid w:val="002B4838"/>
    <w:rsid w:val="002B4B7C"/>
    <w:rsid w:val="002B4DAE"/>
    <w:rsid w:val="002B4F36"/>
    <w:rsid w:val="002B4FB2"/>
    <w:rsid w:val="002B50CE"/>
    <w:rsid w:val="002B55AC"/>
    <w:rsid w:val="002B592A"/>
    <w:rsid w:val="002B5D96"/>
    <w:rsid w:val="002B5E2F"/>
    <w:rsid w:val="002B6424"/>
    <w:rsid w:val="002B654C"/>
    <w:rsid w:val="002B65B7"/>
    <w:rsid w:val="002B665C"/>
    <w:rsid w:val="002B6AE4"/>
    <w:rsid w:val="002B6C15"/>
    <w:rsid w:val="002B6FBF"/>
    <w:rsid w:val="002B701E"/>
    <w:rsid w:val="002B71CE"/>
    <w:rsid w:val="002B72A2"/>
    <w:rsid w:val="002B7454"/>
    <w:rsid w:val="002B76DB"/>
    <w:rsid w:val="002B7884"/>
    <w:rsid w:val="002B7A82"/>
    <w:rsid w:val="002B7B45"/>
    <w:rsid w:val="002B7B62"/>
    <w:rsid w:val="002B7C07"/>
    <w:rsid w:val="002B7D41"/>
    <w:rsid w:val="002B7E0A"/>
    <w:rsid w:val="002C0027"/>
    <w:rsid w:val="002C0272"/>
    <w:rsid w:val="002C0298"/>
    <w:rsid w:val="002C0531"/>
    <w:rsid w:val="002C06A3"/>
    <w:rsid w:val="002C06CC"/>
    <w:rsid w:val="002C0726"/>
    <w:rsid w:val="002C0947"/>
    <w:rsid w:val="002C0968"/>
    <w:rsid w:val="002C09FB"/>
    <w:rsid w:val="002C0C17"/>
    <w:rsid w:val="002C0D60"/>
    <w:rsid w:val="002C105F"/>
    <w:rsid w:val="002C1078"/>
    <w:rsid w:val="002C12C0"/>
    <w:rsid w:val="002C1306"/>
    <w:rsid w:val="002C1475"/>
    <w:rsid w:val="002C1492"/>
    <w:rsid w:val="002C17D2"/>
    <w:rsid w:val="002C1985"/>
    <w:rsid w:val="002C1DA3"/>
    <w:rsid w:val="002C2001"/>
    <w:rsid w:val="002C21BF"/>
    <w:rsid w:val="002C2275"/>
    <w:rsid w:val="002C2362"/>
    <w:rsid w:val="002C256F"/>
    <w:rsid w:val="002C2679"/>
    <w:rsid w:val="002C2D22"/>
    <w:rsid w:val="002C32D5"/>
    <w:rsid w:val="002C34A2"/>
    <w:rsid w:val="002C3715"/>
    <w:rsid w:val="002C38F7"/>
    <w:rsid w:val="002C3BB4"/>
    <w:rsid w:val="002C3EA0"/>
    <w:rsid w:val="002C3EAC"/>
    <w:rsid w:val="002C3F20"/>
    <w:rsid w:val="002C4008"/>
    <w:rsid w:val="002C40C1"/>
    <w:rsid w:val="002C42D1"/>
    <w:rsid w:val="002C43B7"/>
    <w:rsid w:val="002C4A01"/>
    <w:rsid w:val="002C4B0E"/>
    <w:rsid w:val="002C4B4A"/>
    <w:rsid w:val="002C4D7E"/>
    <w:rsid w:val="002C4DEA"/>
    <w:rsid w:val="002C4DF5"/>
    <w:rsid w:val="002C5023"/>
    <w:rsid w:val="002C51A1"/>
    <w:rsid w:val="002C5339"/>
    <w:rsid w:val="002C5364"/>
    <w:rsid w:val="002C544C"/>
    <w:rsid w:val="002C54D7"/>
    <w:rsid w:val="002C56B2"/>
    <w:rsid w:val="002C5977"/>
    <w:rsid w:val="002C5A51"/>
    <w:rsid w:val="002C5B63"/>
    <w:rsid w:val="002C5CDF"/>
    <w:rsid w:val="002C5CFD"/>
    <w:rsid w:val="002C5DAF"/>
    <w:rsid w:val="002C6011"/>
    <w:rsid w:val="002C60F0"/>
    <w:rsid w:val="002C62DF"/>
    <w:rsid w:val="002C6379"/>
    <w:rsid w:val="002C63FD"/>
    <w:rsid w:val="002C68BA"/>
    <w:rsid w:val="002C6C81"/>
    <w:rsid w:val="002C6D67"/>
    <w:rsid w:val="002C6E9A"/>
    <w:rsid w:val="002C6F13"/>
    <w:rsid w:val="002C6FD0"/>
    <w:rsid w:val="002C7112"/>
    <w:rsid w:val="002C7247"/>
    <w:rsid w:val="002C73EB"/>
    <w:rsid w:val="002C75EE"/>
    <w:rsid w:val="002C78C6"/>
    <w:rsid w:val="002C7CED"/>
    <w:rsid w:val="002C7D2F"/>
    <w:rsid w:val="002C7DD1"/>
    <w:rsid w:val="002D02F1"/>
    <w:rsid w:val="002D0538"/>
    <w:rsid w:val="002D069E"/>
    <w:rsid w:val="002D0700"/>
    <w:rsid w:val="002D0920"/>
    <w:rsid w:val="002D09FF"/>
    <w:rsid w:val="002D0B95"/>
    <w:rsid w:val="002D0F91"/>
    <w:rsid w:val="002D0FC5"/>
    <w:rsid w:val="002D1434"/>
    <w:rsid w:val="002D1468"/>
    <w:rsid w:val="002D1723"/>
    <w:rsid w:val="002D178E"/>
    <w:rsid w:val="002D1795"/>
    <w:rsid w:val="002D1887"/>
    <w:rsid w:val="002D1A68"/>
    <w:rsid w:val="002D1E71"/>
    <w:rsid w:val="002D1FD3"/>
    <w:rsid w:val="002D25A9"/>
    <w:rsid w:val="002D25C4"/>
    <w:rsid w:val="002D2616"/>
    <w:rsid w:val="002D274F"/>
    <w:rsid w:val="002D278D"/>
    <w:rsid w:val="002D2872"/>
    <w:rsid w:val="002D290F"/>
    <w:rsid w:val="002D2C25"/>
    <w:rsid w:val="002D2D2B"/>
    <w:rsid w:val="002D2D84"/>
    <w:rsid w:val="002D2E50"/>
    <w:rsid w:val="002D3182"/>
    <w:rsid w:val="002D3283"/>
    <w:rsid w:val="002D33D9"/>
    <w:rsid w:val="002D357A"/>
    <w:rsid w:val="002D35F3"/>
    <w:rsid w:val="002D373C"/>
    <w:rsid w:val="002D3854"/>
    <w:rsid w:val="002D39E0"/>
    <w:rsid w:val="002D3BF9"/>
    <w:rsid w:val="002D3F40"/>
    <w:rsid w:val="002D429B"/>
    <w:rsid w:val="002D4852"/>
    <w:rsid w:val="002D48FD"/>
    <w:rsid w:val="002D4A2B"/>
    <w:rsid w:val="002D4CCD"/>
    <w:rsid w:val="002D4FDE"/>
    <w:rsid w:val="002D4FE9"/>
    <w:rsid w:val="002D5104"/>
    <w:rsid w:val="002D519E"/>
    <w:rsid w:val="002D51EA"/>
    <w:rsid w:val="002D5240"/>
    <w:rsid w:val="002D52B6"/>
    <w:rsid w:val="002D5684"/>
    <w:rsid w:val="002D5693"/>
    <w:rsid w:val="002D5D09"/>
    <w:rsid w:val="002D5E46"/>
    <w:rsid w:val="002D5ED2"/>
    <w:rsid w:val="002D641B"/>
    <w:rsid w:val="002D676E"/>
    <w:rsid w:val="002D697B"/>
    <w:rsid w:val="002D6D76"/>
    <w:rsid w:val="002D6E2A"/>
    <w:rsid w:val="002D6F35"/>
    <w:rsid w:val="002D7308"/>
    <w:rsid w:val="002D7675"/>
    <w:rsid w:val="002D7941"/>
    <w:rsid w:val="002D7AE1"/>
    <w:rsid w:val="002D7BB7"/>
    <w:rsid w:val="002D7DFC"/>
    <w:rsid w:val="002E008F"/>
    <w:rsid w:val="002E012B"/>
    <w:rsid w:val="002E027E"/>
    <w:rsid w:val="002E05CB"/>
    <w:rsid w:val="002E08E1"/>
    <w:rsid w:val="002E09AA"/>
    <w:rsid w:val="002E09F9"/>
    <w:rsid w:val="002E1145"/>
    <w:rsid w:val="002E14DB"/>
    <w:rsid w:val="002E1649"/>
    <w:rsid w:val="002E174A"/>
    <w:rsid w:val="002E1A4C"/>
    <w:rsid w:val="002E1BBC"/>
    <w:rsid w:val="002E1BEB"/>
    <w:rsid w:val="002E1C2E"/>
    <w:rsid w:val="002E1D26"/>
    <w:rsid w:val="002E1E25"/>
    <w:rsid w:val="002E1E82"/>
    <w:rsid w:val="002E203E"/>
    <w:rsid w:val="002E21AE"/>
    <w:rsid w:val="002E2212"/>
    <w:rsid w:val="002E2271"/>
    <w:rsid w:val="002E24EC"/>
    <w:rsid w:val="002E2619"/>
    <w:rsid w:val="002E2643"/>
    <w:rsid w:val="002E2CA5"/>
    <w:rsid w:val="002E2D1A"/>
    <w:rsid w:val="002E2DC1"/>
    <w:rsid w:val="002E320A"/>
    <w:rsid w:val="002E3391"/>
    <w:rsid w:val="002E33D3"/>
    <w:rsid w:val="002E34FC"/>
    <w:rsid w:val="002E381B"/>
    <w:rsid w:val="002E3972"/>
    <w:rsid w:val="002E3990"/>
    <w:rsid w:val="002E3B0E"/>
    <w:rsid w:val="002E3E1A"/>
    <w:rsid w:val="002E411C"/>
    <w:rsid w:val="002E42D4"/>
    <w:rsid w:val="002E4337"/>
    <w:rsid w:val="002E4442"/>
    <w:rsid w:val="002E4D7B"/>
    <w:rsid w:val="002E4D8F"/>
    <w:rsid w:val="002E5101"/>
    <w:rsid w:val="002E5355"/>
    <w:rsid w:val="002E5377"/>
    <w:rsid w:val="002E5468"/>
    <w:rsid w:val="002E5864"/>
    <w:rsid w:val="002E6035"/>
    <w:rsid w:val="002E6112"/>
    <w:rsid w:val="002E64E2"/>
    <w:rsid w:val="002E6662"/>
    <w:rsid w:val="002E6695"/>
    <w:rsid w:val="002E66FA"/>
    <w:rsid w:val="002E67FD"/>
    <w:rsid w:val="002E6844"/>
    <w:rsid w:val="002E6999"/>
    <w:rsid w:val="002E6C2C"/>
    <w:rsid w:val="002E6E20"/>
    <w:rsid w:val="002E6EB1"/>
    <w:rsid w:val="002E6F03"/>
    <w:rsid w:val="002E6F56"/>
    <w:rsid w:val="002E725C"/>
    <w:rsid w:val="002E73BA"/>
    <w:rsid w:val="002E73D9"/>
    <w:rsid w:val="002E77AA"/>
    <w:rsid w:val="002E78BF"/>
    <w:rsid w:val="002E7AB4"/>
    <w:rsid w:val="002E7B71"/>
    <w:rsid w:val="002E7C3C"/>
    <w:rsid w:val="002E7CFD"/>
    <w:rsid w:val="002E7D7B"/>
    <w:rsid w:val="002F01C9"/>
    <w:rsid w:val="002F0223"/>
    <w:rsid w:val="002F023D"/>
    <w:rsid w:val="002F0604"/>
    <w:rsid w:val="002F0661"/>
    <w:rsid w:val="002F0A34"/>
    <w:rsid w:val="002F0B7E"/>
    <w:rsid w:val="002F113B"/>
    <w:rsid w:val="002F1164"/>
    <w:rsid w:val="002F165C"/>
    <w:rsid w:val="002F18B0"/>
    <w:rsid w:val="002F19D2"/>
    <w:rsid w:val="002F1A78"/>
    <w:rsid w:val="002F1BAE"/>
    <w:rsid w:val="002F1E6D"/>
    <w:rsid w:val="002F2070"/>
    <w:rsid w:val="002F20C3"/>
    <w:rsid w:val="002F2362"/>
    <w:rsid w:val="002F2703"/>
    <w:rsid w:val="002F30D5"/>
    <w:rsid w:val="002F35F5"/>
    <w:rsid w:val="002F3614"/>
    <w:rsid w:val="002F38FF"/>
    <w:rsid w:val="002F3BFB"/>
    <w:rsid w:val="002F3BFC"/>
    <w:rsid w:val="002F3D19"/>
    <w:rsid w:val="002F3E12"/>
    <w:rsid w:val="002F3E36"/>
    <w:rsid w:val="002F40BB"/>
    <w:rsid w:val="002F41E2"/>
    <w:rsid w:val="002F454F"/>
    <w:rsid w:val="002F4577"/>
    <w:rsid w:val="002F45EF"/>
    <w:rsid w:val="002F4762"/>
    <w:rsid w:val="002F47B0"/>
    <w:rsid w:val="002F47D2"/>
    <w:rsid w:val="002F49B0"/>
    <w:rsid w:val="002F4E0B"/>
    <w:rsid w:val="002F4E25"/>
    <w:rsid w:val="002F4E29"/>
    <w:rsid w:val="002F4E6F"/>
    <w:rsid w:val="002F50FA"/>
    <w:rsid w:val="002F537F"/>
    <w:rsid w:val="002F5552"/>
    <w:rsid w:val="002F5685"/>
    <w:rsid w:val="002F5C40"/>
    <w:rsid w:val="002F5F9B"/>
    <w:rsid w:val="002F604C"/>
    <w:rsid w:val="002F63AF"/>
    <w:rsid w:val="002F63CB"/>
    <w:rsid w:val="002F6869"/>
    <w:rsid w:val="002F6AFE"/>
    <w:rsid w:val="002F6B0C"/>
    <w:rsid w:val="002F6D34"/>
    <w:rsid w:val="002F6EAE"/>
    <w:rsid w:val="002F6F96"/>
    <w:rsid w:val="002F70DC"/>
    <w:rsid w:val="002F71B7"/>
    <w:rsid w:val="002F71DA"/>
    <w:rsid w:val="002F76DC"/>
    <w:rsid w:val="002F7739"/>
    <w:rsid w:val="002F794A"/>
    <w:rsid w:val="002F7C21"/>
    <w:rsid w:val="002F7F97"/>
    <w:rsid w:val="003000E1"/>
    <w:rsid w:val="00300335"/>
    <w:rsid w:val="00300654"/>
    <w:rsid w:val="0030098C"/>
    <w:rsid w:val="00300A1A"/>
    <w:rsid w:val="00300ECF"/>
    <w:rsid w:val="0030114C"/>
    <w:rsid w:val="0030119E"/>
    <w:rsid w:val="00301414"/>
    <w:rsid w:val="0030164A"/>
    <w:rsid w:val="003016BC"/>
    <w:rsid w:val="00301822"/>
    <w:rsid w:val="00301B7E"/>
    <w:rsid w:val="00301D29"/>
    <w:rsid w:val="00301D69"/>
    <w:rsid w:val="00301E09"/>
    <w:rsid w:val="0030204A"/>
    <w:rsid w:val="0030240D"/>
    <w:rsid w:val="00302D02"/>
    <w:rsid w:val="00303012"/>
    <w:rsid w:val="0030308C"/>
    <w:rsid w:val="00303AE2"/>
    <w:rsid w:val="00303E87"/>
    <w:rsid w:val="00303F16"/>
    <w:rsid w:val="00303F30"/>
    <w:rsid w:val="003044DB"/>
    <w:rsid w:val="003046BD"/>
    <w:rsid w:val="00304CD1"/>
    <w:rsid w:val="00304E82"/>
    <w:rsid w:val="00304F28"/>
    <w:rsid w:val="003051F4"/>
    <w:rsid w:val="00305232"/>
    <w:rsid w:val="003052CD"/>
    <w:rsid w:val="003053E6"/>
    <w:rsid w:val="00305495"/>
    <w:rsid w:val="00305508"/>
    <w:rsid w:val="00305881"/>
    <w:rsid w:val="00305EE5"/>
    <w:rsid w:val="00305FC9"/>
    <w:rsid w:val="00306283"/>
    <w:rsid w:val="0030632F"/>
    <w:rsid w:val="003064BA"/>
    <w:rsid w:val="003064FD"/>
    <w:rsid w:val="00306A0C"/>
    <w:rsid w:val="00306CAB"/>
    <w:rsid w:val="00307108"/>
    <w:rsid w:val="00307379"/>
    <w:rsid w:val="003073BA"/>
    <w:rsid w:val="00307446"/>
    <w:rsid w:val="003074D2"/>
    <w:rsid w:val="00307814"/>
    <w:rsid w:val="00307856"/>
    <w:rsid w:val="003078A6"/>
    <w:rsid w:val="00307938"/>
    <w:rsid w:val="003079A2"/>
    <w:rsid w:val="003079A3"/>
    <w:rsid w:val="00307C3A"/>
    <w:rsid w:val="00307C87"/>
    <w:rsid w:val="00307D1D"/>
    <w:rsid w:val="00307EEE"/>
    <w:rsid w:val="00307FD1"/>
    <w:rsid w:val="003100F9"/>
    <w:rsid w:val="0031072C"/>
    <w:rsid w:val="003107D0"/>
    <w:rsid w:val="0031083B"/>
    <w:rsid w:val="003108F4"/>
    <w:rsid w:val="00310C42"/>
    <w:rsid w:val="00310DE3"/>
    <w:rsid w:val="00311049"/>
    <w:rsid w:val="0031110C"/>
    <w:rsid w:val="003116FC"/>
    <w:rsid w:val="0031179F"/>
    <w:rsid w:val="00311A47"/>
    <w:rsid w:val="00311B07"/>
    <w:rsid w:val="00311B13"/>
    <w:rsid w:val="00311B41"/>
    <w:rsid w:val="00311ED8"/>
    <w:rsid w:val="00311F25"/>
    <w:rsid w:val="003122F6"/>
    <w:rsid w:val="00312668"/>
    <w:rsid w:val="00312AA7"/>
    <w:rsid w:val="00312C21"/>
    <w:rsid w:val="00312C7F"/>
    <w:rsid w:val="00312CA0"/>
    <w:rsid w:val="00312CAE"/>
    <w:rsid w:val="00312D07"/>
    <w:rsid w:val="00312D08"/>
    <w:rsid w:val="00312E04"/>
    <w:rsid w:val="00312F16"/>
    <w:rsid w:val="003130A9"/>
    <w:rsid w:val="003130E5"/>
    <w:rsid w:val="0031375F"/>
    <w:rsid w:val="00313B94"/>
    <w:rsid w:val="00313D05"/>
    <w:rsid w:val="00313D74"/>
    <w:rsid w:val="00313DD8"/>
    <w:rsid w:val="0031400A"/>
    <w:rsid w:val="00314185"/>
    <w:rsid w:val="003143AD"/>
    <w:rsid w:val="0031448B"/>
    <w:rsid w:val="00314600"/>
    <w:rsid w:val="00314664"/>
    <w:rsid w:val="0031494C"/>
    <w:rsid w:val="00314979"/>
    <w:rsid w:val="00314BB0"/>
    <w:rsid w:val="00314C64"/>
    <w:rsid w:val="00314ECB"/>
    <w:rsid w:val="00315311"/>
    <w:rsid w:val="00315605"/>
    <w:rsid w:val="00315838"/>
    <w:rsid w:val="00315A50"/>
    <w:rsid w:val="00315AB5"/>
    <w:rsid w:val="00315BF0"/>
    <w:rsid w:val="003160A0"/>
    <w:rsid w:val="003161FC"/>
    <w:rsid w:val="003164AB"/>
    <w:rsid w:val="00316A32"/>
    <w:rsid w:val="00316D9A"/>
    <w:rsid w:val="00316E3D"/>
    <w:rsid w:val="00316F07"/>
    <w:rsid w:val="00316FDE"/>
    <w:rsid w:val="0031713D"/>
    <w:rsid w:val="003172AD"/>
    <w:rsid w:val="00317307"/>
    <w:rsid w:val="0031743B"/>
    <w:rsid w:val="003178AE"/>
    <w:rsid w:val="00317938"/>
    <w:rsid w:val="0031799A"/>
    <w:rsid w:val="00317A20"/>
    <w:rsid w:val="00317ABA"/>
    <w:rsid w:val="00317C4F"/>
    <w:rsid w:val="00317EDE"/>
    <w:rsid w:val="003201A2"/>
    <w:rsid w:val="003201AE"/>
    <w:rsid w:val="003205B9"/>
    <w:rsid w:val="003207D4"/>
    <w:rsid w:val="0032082A"/>
    <w:rsid w:val="00320911"/>
    <w:rsid w:val="003209C4"/>
    <w:rsid w:val="00320C24"/>
    <w:rsid w:val="00320C5A"/>
    <w:rsid w:val="00320CFE"/>
    <w:rsid w:val="00320D04"/>
    <w:rsid w:val="00320D4B"/>
    <w:rsid w:val="0032132B"/>
    <w:rsid w:val="00321797"/>
    <w:rsid w:val="003218EF"/>
    <w:rsid w:val="00321AB1"/>
    <w:rsid w:val="00321FE5"/>
    <w:rsid w:val="003221C7"/>
    <w:rsid w:val="0032251F"/>
    <w:rsid w:val="003227C6"/>
    <w:rsid w:val="00322856"/>
    <w:rsid w:val="00322D3E"/>
    <w:rsid w:val="00322DD2"/>
    <w:rsid w:val="00322ECC"/>
    <w:rsid w:val="00323214"/>
    <w:rsid w:val="003234FE"/>
    <w:rsid w:val="00323952"/>
    <w:rsid w:val="00323A9B"/>
    <w:rsid w:val="00323E53"/>
    <w:rsid w:val="00323F0E"/>
    <w:rsid w:val="00323FCD"/>
    <w:rsid w:val="00324173"/>
    <w:rsid w:val="003242E6"/>
    <w:rsid w:val="00324407"/>
    <w:rsid w:val="00324430"/>
    <w:rsid w:val="00324A55"/>
    <w:rsid w:val="00324C4E"/>
    <w:rsid w:val="00324CFD"/>
    <w:rsid w:val="00324E0E"/>
    <w:rsid w:val="00324EE3"/>
    <w:rsid w:val="00325078"/>
    <w:rsid w:val="003253B7"/>
    <w:rsid w:val="003256FD"/>
    <w:rsid w:val="003258E9"/>
    <w:rsid w:val="00325B27"/>
    <w:rsid w:val="00325D4B"/>
    <w:rsid w:val="00325EAB"/>
    <w:rsid w:val="00325F6A"/>
    <w:rsid w:val="003261AC"/>
    <w:rsid w:val="003262A3"/>
    <w:rsid w:val="0032668B"/>
    <w:rsid w:val="00326893"/>
    <w:rsid w:val="00326E36"/>
    <w:rsid w:val="003273CA"/>
    <w:rsid w:val="003274BA"/>
    <w:rsid w:val="0032753F"/>
    <w:rsid w:val="003278EE"/>
    <w:rsid w:val="00327940"/>
    <w:rsid w:val="00327D36"/>
    <w:rsid w:val="00327F60"/>
    <w:rsid w:val="00330169"/>
    <w:rsid w:val="003301DC"/>
    <w:rsid w:val="0033033B"/>
    <w:rsid w:val="003304E3"/>
    <w:rsid w:val="003305FB"/>
    <w:rsid w:val="003308FC"/>
    <w:rsid w:val="003309D1"/>
    <w:rsid w:val="00330B6F"/>
    <w:rsid w:val="00330CC7"/>
    <w:rsid w:val="00330DCE"/>
    <w:rsid w:val="0033177B"/>
    <w:rsid w:val="003317A4"/>
    <w:rsid w:val="003317DC"/>
    <w:rsid w:val="00331CF9"/>
    <w:rsid w:val="00331F22"/>
    <w:rsid w:val="00331F61"/>
    <w:rsid w:val="00331FA3"/>
    <w:rsid w:val="0033227C"/>
    <w:rsid w:val="003322DF"/>
    <w:rsid w:val="00332421"/>
    <w:rsid w:val="0033256A"/>
    <w:rsid w:val="00332823"/>
    <w:rsid w:val="0033288C"/>
    <w:rsid w:val="00332D33"/>
    <w:rsid w:val="00332DBF"/>
    <w:rsid w:val="00332FB2"/>
    <w:rsid w:val="00333000"/>
    <w:rsid w:val="00333191"/>
    <w:rsid w:val="00333213"/>
    <w:rsid w:val="00333491"/>
    <w:rsid w:val="0033380C"/>
    <w:rsid w:val="00333A03"/>
    <w:rsid w:val="00333AC4"/>
    <w:rsid w:val="00333B53"/>
    <w:rsid w:val="00333E35"/>
    <w:rsid w:val="0033406D"/>
    <w:rsid w:val="00334153"/>
    <w:rsid w:val="003344EE"/>
    <w:rsid w:val="003344FD"/>
    <w:rsid w:val="00334775"/>
    <w:rsid w:val="00334787"/>
    <w:rsid w:val="0033482B"/>
    <w:rsid w:val="00334B8D"/>
    <w:rsid w:val="00334B8E"/>
    <w:rsid w:val="00334D44"/>
    <w:rsid w:val="00335311"/>
    <w:rsid w:val="00335471"/>
    <w:rsid w:val="003354E1"/>
    <w:rsid w:val="00335698"/>
    <w:rsid w:val="00335ACC"/>
    <w:rsid w:val="00335D1B"/>
    <w:rsid w:val="00335FDA"/>
    <w:rsid w:val="0033600D"/>
    <w:rsid w:val="00336244"/>
    <w:rsid w:val="00336251"/>
    <w:rsid w:val="0033664E"/>
    <w:rsid w:val="003366EB"/>
    <w:rsid w:val="003368B0"/>
    <w:rsid w:val="00336928"/>
    <w:rsid w:val="00336A3A"/>
    <w:rsid w:val="00336BE6"/>
    <w:rsid w:val="00336BFF"/>
    <w:rsid w:val="00336E00"/>
    <w:rsid w:val="003370AA"/>
    <w:rsid w:val="003371F4"/>
    <w:rsid w:val="00337682"/>
    <w:rsid w:val="0033770F"/>
    <w:rsid w:val="00337738"/>
    <w:rsid w:val="00337780"/>
    <w:rsid w:val="00337934"/>
    <w:rsid w:val="00337C22"/>
    <w:rsid w:val="00337E07"/>
    <w:rsid w:val="00337FBB"/>
    <w:rsid w:val="00340042"/>
    <w:rsid w:val="003400C2"/>
    <w:rsid w:val="00340287"/>
    <w:rsid w:val="0034066B"/>
    <w:rsid w:val="00340676"/>
    <w:rsid w:val="003406D5"/>
    <w:rsid w:val="0034092F"/>
    <w:rsid w:val="00340B2D"/>
    <w:rsid w:val="00340FCD"/>
    <w:rsid w:val="00341427"/>
    <w:rsid w:val="0034147D"/>
    <w:rsid w:val="003415A8"/>
    <w:rsid w:val="003416DE"/>
    <w:rsid w:val="003417D2"/>
    <w:rsid w:val="00341E78"/>
    <w:rsid w:val="00341F7B"/>
    <w:rsid w:val="003422C5"/>
    <w:rsid w:val="003422D8"/>
    <w:rsid w:val="00342333"/>
    <w:rsid w:val="00342530"/>
    <w:rsid w:val="003425CC"/>
    <w:rsid w:val="003427F5"/>
    <w:rsid w:val="00342916"/>
    <w:rsid w:val="003429C4"/>
    <w:rsid w:val="00342C5C"/>
    <w:rsid w:val="00342CEC"/>
    <w:rsid w:val="00343008"/>
    <w:rsid w:val="00343081"/>
    <w:rsid w:val="00343399"/>
    <w:rsid w:val="003438C0"/>
    <w:rsid w:val="0034390D"/>
    <w:rsid w:val="00343994"/>
    <w:rsid w:val="00343C56"/>
    <w:rsid w:val="00343F0E"/>
    <w:rsid w:val="00343F14"/>
    <w:rsid w:val="00343FB2"/>
    <w:rsid w:val="003441FA"/>
    <w:rsid w:val="003442F4"/>
    <w:rsid w:val="0034456C"/>
    <w:rsid w:val="0034470C"/>
    <w:rsid w:val="00344D70"/>
    <w:rsid w:val="00344DBF"/>
    <w:rsid w:val="00344DEB"/>
    <w:rsid w:val="0034500A"/>
    <w:rsid w:val="003451B5"/>
    <w:rsid w:val="003451C4"/>
    <w:rsid w:val="00345463"/>
    <w:rsid w:val="003455DF"/>
    <w:rsid w:val="00345B79"/>
    <w:rsid w:val="00345BFC"/>
    <w:rsid w:val="00345E44"/>
    <w:rsid w:val="00345E5A"/>
    <w:rsid w:val="0034626F"/>
    <w:rsid w:val="003465D3"/>
    <w:rsid w:val="0034662B"/>
    <w:rsid w:val="003467C8"/>
    <w:rsid w:val="003469D2"/>
    <w:rsid w:val="00346B35"/>
    <w:rsid w:val="00346BDC"/>
    <w:rsid w:val="00346BE3"/>
    <w:rsid w:val="00346DDD"/>
    <w:rsid w:val="00346E0C"/>
    <w:rsid w:val="00346F6C"/>
    <w:rsid w:val="003473CC"/>
    <w:rsid w:val="00347475"/>
    <w:rsid w:val="0034753A"/>
    <w:rsid w:val="003475B8"/>
    <w:rsid w:val="00347853"/>
    <w:rsid w:val="003479F6"/>
    <w:rsid w:val="00347C70"/>
    <w:rsid w:val="00347F74"/>
    <w:rsid w:val="00350159"/>
    <w:rsid w:val="00350628"/>
    <w:rsid w:val="003507E7"/>
    <w:rsid w:val="00350BC1"/>
    <w:rsid w:val="00350E41"/>
    <w:rsid w:val="00351080"/>
    <w:rsid w:val="003512A8"/>
    <w:rsid w:val="003514EC"/>
    <w:rsid w:val="003515D8"/>
    <w:rsid w:val="0035161C"/>
    <w:rsid w:val="00351B45"/>
    <w:rsid w:val="00351BDC"/>
    <w:rsid w:val="00351D46"/>
    <w:rsid w:val="0035202B"/>
    <w:rsid w:val="00352157"/>
    <w:rsid w:val="003521B8"/>
    <w:rsid w:val="003523E3"/>
    <w:rsid w:val="003524F7"/>
    <w:rsid w:val="00352791"/>
    <w:rsid w:val="003528A2"/>
    <w:rsid w:val="00352993"/>
    <w:rsid w:val="00352B12"/>
    <w:rsid w:val="00352BDC"/>
    <w:rsid w:val="00352D0B"/>
    <w:rsid w:val="003532EB"/>
    <w:rsid w:val="00353317"/>
    <w:rsid w:val="00353498"/>
    <w:rsid w:val="003534B3"/>
    <w:rsid w:val="00353578"/>
    <w:rsid w:val="003537D5"/>
    <w:rsid w:val="003539EB"/>
    <w:rsid w:val="00353A7F"/>
    <w:rsid w:val="00353B12"/>
    <w:rsid w:val="00353BB5"/>
    <w:rsid w:val="00353BBA"/>
    <w:rsid w:val="00353D9C"/>
    <w:rsid w:val="00353F8E"/>
    <w:rsid w:val="0035476D"/>
    <w:rsid w:val="003548F7"/>
    <w:rsid w:val="00354AF8"/>
    <w:rsid w:val="00354B34"/>
    <w:rsid w:val="00354B91"/>
    <w:rsid w:val="00354C8F"/>
    <w:rsid w:val="00354CF7"/>
    <w:rsid w:val="00354D16"/>
    <w:rsid w:val="00354D6C"/>
    <w:rsid w:val="00354F5E"/>
    <w:rsid w:val="003550A7"/>
    <w:rsid w:val="003553CB"/>
    <w:rsid w:val="003557F6"/>
    <w:rsid w:val="00355B68"/>
    <w:rsid w:val="003561DE"/>
    <w:rsid w:val="003562CE"/>
    <w:rsid w:val="0035640F"/>
    <w:rsid w:val="0035649A"/>
    <w:rsid w:val="003565AD"/>
    <w:rsid w:val="0035664F"/>
    <w:rsid w:val="00356707"/>
    <w:rsid w:val="00356727"/>
    <w:rsid w:val="003568F7"/>
    <w:rsid w:val="00356A99"/>
    <w:rsid w:val="00356C49"/>
    <w:rsid w:val="00356E0D"/>
    <w:rsid w:val="003575EE"/>
    <w:rsid w:val="00357628"/>
    <w:rsid w:val="00357BC9"/>
    <w:rsid w:val="00357C0C"/>
    <w:rsid w:val="00357EB3"/>
    <w:rsid w:val="003600D6"/>
    <w:rsid w:val="003600F4"/>
    <w:rsid w:val="003601D2"/>
    <w:rsid w:val="003602E6"/>
    <w:rsid w:val="0036046F"/>
    <w:rsid w:val="003604BC"/>
    <w:rsid w:val="003605AF"/>
    <w:rsid w:val="0036068B"/>
    <w:rsid w:val="003606DA"/>
    <w:rsid w:val="003606DE"/>
    <w:rsid w:val="0036072B"/>
    <w:rsid w:val="003608D5"/>
    <w:rsid w:val="00360BCF"/>
    <w:rsid w:val="00360E17"/>
    <w:rsid w:val="00361159"/>
    <w:rsid w:val="00361471"/>
    <w:rsid w:val="00361511"/>
    <w:rsid w:val="003615C3"/>
    <w:rsid w:val="00361873"/>
    <w:rsid w:val="00361907"/>
    <w:rsid w:val="00361A72"/>
    <w:rsid w:val="00361BBA"/>
    <w:rsid w:val="00361E0A"/>
    <w:rsid w:val="00361E20"/>
    <w:rsid w:val="00361E2F"/>
    <w:rsid w:val="00361EA2"/>
    <w:rsid w:val="00362114"/>
    <w:rsid w:val="003622CD"/>
    <w:rsid w:val="00362498"/>
    <w:rsid w:val="00362515"/>
    <w:rsid w:val="003626EE"/>
    <w:rsid w:val="00362948"/>
    <w:rsid w:val="00362A4A"/>
    <w:rsid w:val="00362A5E"/>
    <w:rsid w:val="00362A65"/>
    <w:rsid w:val="00362F88"/>
    <w:rsid w:val="00362FCB"/>
    <w:rsid w:val="00363067"/>
    <w:rsid w:val="0036313A"/>
    <w:rsid w:val="00363146"/>
    <w:rsid w:val="003635CE"/>
    <w:rsid w:val="003635DD"/>
    <w:rsid w:val="003637FE"/>
    <w:rsid w:val="0036384B"/>
    <w:rsid w:val="0036392E"/>
    <w:rsid w:val="003639CD"/>
    <w:rsid w:val="00363C00"/>
    <w:rsid w:val="00363C3A"/>
    <w:rsid w:val="00363CB4"/>
    <w:rsid w:val="00363E25"/>
    <w:rsid w:val="00363F73"/>
    <w:rsid w:val="003641AF"/>
    <w:rsid w:val="003641B8"/>
    <w:rsid w:val="00364237"/>
    <w:rsid w:val="003644B9"/>
    <w:rsid w:val="003645AA"/>
    <w:rsid w:val="00364A5B"/>
    <w:rsid w:val="00364B49"/>
    <w:rsid w:val="00364E08"/>
    <w:rsid w:val="00364E0A"/>
    <w:rsid w:val="00365444"/>
    <w:rsid w:val="0036589F"/>
    <w:rsid w:val="00365981"/>
    <w:rsid w:val="00365CEB"/>
    <w:rsid w:val="00365D1E"/>
    <w:rsid w:val="00365FA9"/>
    <w:rsid w:val="003660ED"/>
    <w:rsid w:val="0036636D"/>
    <w:rsid w:val="00366392"/>
    <w:rsid w:val="00366428"/>
    <w:rsid w:val="00366575"/>
    <w:rsid w:val="00366756"/>
    <w:rsid w:val="00366972"/>
    <w:rsid w:val="00366F20"/>
    <w:rsid w:val="00366FFC"/>
    <w:rsid w:val="003670B7"/>
    <w:rsid w:val="0036760B"/>
    <w:rsid w:val="0036778D"/>
    <w:rsid w:val="003678DB"/>
    <w:rsid w:val="003678E7"/>
    <w:rsid w:val="00367A38"/>
    <w:rsid w:val="00367D3D"/>
    <w:rsid w:val="00367DF7"/>
    <w:rsid w:val="0037005E"/>
    <w:rsid w:val="00370081"/>
    <w:rsid w:val="00370152"/>
    <w:rsid w:val="0037042E"/>
    <w:rsid w:val="00370843"/>
    <w:rsid w:val="003708AD"/>
    <w:rsid w:val="00370A6A"/>
    <w:rsid w:val="00370B2C"/>
    <w:rsid w:val="00370CC7"/>
    <w:rsid w:val="00370D97"/>
    <w:rsid w:val="00370FDA"/>
    <w:rsid w:val="00371018"/>
    <w:rsid w:val="003711F5"/>
    <w:rsid w:val="003712F5"/>
    <w:rsid w:val="00371306"/>
    <w:rsid w:val="0037150D"/>
    <w:rsid w:val="00371640"/>
    <w:rsid w:val="003716CD"/>
    <w:rsid w:val="00371701"/>
    <w:rsid w:val="00371A58"/>
    <w:rsid w:val="00371C68"/>
    <w:rsid w:val="00372064"/>
    <w:rsid w:val="003720F3"/>
    <w:rsid w:val="003723F1"/>
    <w:rsid w:val="0037248B"/>
    <w:rsid w:val="003724D9"/>
    <w:rsid w:val="00372588"/>
    <w:rsid w:val="003726AE"/>
    <w:rsid w:val="003726E1"/>
    <w:rsid w:val="00372A25"/>
    <w:rsid w:val="00372EB5"/>
    <w:rsid w:val="0037304B"/>
    <w:rsid w:val="0037342A"/>
    <w:rsid w:val="003736F2"/>
    <w:rsid w:val="003739AB"/>
    <w:rsid w:val="00373A51"/>
    <w:rsid w:val="00373A55"/>
    <w:rsid w:val="00373F20"/>
    <w:rsid w:val="00373FA3"/>
    <w:rsid w:val="003745C8"/>
    <w:rsid w:val="00374682"/>
    <w:rsid w:val="003749C1"/>
    <w:rsid w:val="00374A51"/>
    <w:rsid w:val="00374B80"/>
    <w:rsid w:val="00374DE8"/>
    <w:rsid w:val="00374F09"/>
    <w:rsid w:val="00374F0E"/>
    <w:rsid w:val="0037504B"/>
    <w:rsid w:val="00375297"/>
    <w:rsid w:val="003752C3"/>
    <w:rsid w:val="003753D0"/>
    <w:rsid w:val="0037541F"/>
    <w:rsid w:val="003754D4"/>
    <w:rsid w:val="00375731"/>
    <w:rsid w:val="0037585A"/>
    <w:rsid w:val="003758DA"/>
    <w:rsid w:val="00375DCC"/>
    <w:rsid w:val="00375EC2"/>
    <w:rsid w:val="00375F2E"/>
    <w:rsid w:val="00375F45"/>
    <w:rsid w:val="0037615E"/>
    <w:rsid w:val="003761C3"/>
    <w:rsid w:val="003761EC"/>
    <w:rsid w:val="0037641E"/>
    <w:rsid w:val="003765D0"/>
    <w:rsid w:val="003765E1"/>
    <w:rsid w:val="00376617"/>
    <w:rsid w:val="00376B33"/>
    <w:rsid w:val="00376B8D"/>
    <w:rsid w:val="00376C77"/>
    <w:rsid w:val="00376E1E"/>
    <w:rsid w:val="0037701E"/>
    <w:rsid w:val="0037702F"/>
    <w:rsid w:val="003772DC"/>
    <w:rsid w:val="00377589"/>
    <w:rsid w:val="00377D7D"/>
    <w:rsid w:val="00377EBC"/>
    <w:rsid w:val="0038003A"/>
    <w:rsid w:val="00380088"/>
    <w:rsid w:val="00380106"/>
    <w:rsid w:val="00380113"/>
    <w:rsid w:val="003801EA"/>
    <w:rsid w:val="003803E9"/>
    <w:rsid w:val="0038055B"/>
    <w:rsid w:val="00380782"/>
    <w:rsid w:val="003808AC"/>
    <w:rsid w:val="0038091A"/>
    <w:rsid w:val="0038093C"/>
    <w:rsid w:val="00380BC6"/>
    <w:rsid w:val="00380C8A"/>
    <w:rsid w:val="00380DEE"/>
    <w:rsid w:val="0038118C"/>
    <w:rsid w:val="00381204"/>
    <w:rsid w:val="003813BF"/>
    <w:rsid w:val="0038173A"/>
    <w:rsid w:val="0038185A"/>
    <w:rsid w:val="00381A5A"/>
    <w:rsid w:val="00381B4E"/>
    <w:rsid w:val="00381DCD"/>
    <w:rsid w:val="003820AD"/>
    <w:rsid w:val="003820F8"/>
    <w:rsid w:val="0038211A"/>
    <w:rsid w:val="0038214E"/>
    <w:rsid w:val="003822B1"/>
    <w:rsid w:val="00382305"/>
    <w:rsid w:val="00382473"/>
    <w:rsid w:val="003824B2"/>
    <w:rsid w:val="0038264E"/>
    <w:rsid w:val="003827D2"/>
    <w:rsid w:val="0038283C"/>
    <w:rsid w:val="00382994"/>
    <w:rsid w:val="0038320F"/>
    <w:rsid w:val="003832A2"/>
    <w:rsid w:val="003832FB"/>
    <w:rsid w:val="0038358A"/>
    <w:rsid w:val="003836AB"/>
    <w:rsid w:val="00383977"/>
    <w:rsid w:val="00383C2C"/>
    <w:rsid w:val="00383D7E"/>
    <w:rsid w:val="00383E4D"/>
    <w:rsid w:val="0038424F"/>
    <w:rsid w:val="00384E77"/>
    <w:rsid w:val="00385392"/>
    <w:rsid w:val="00385496"/>
    <w:rsid w:val="003854A8"/>
    <w:rsid w:val="003858F2"/>
    <w:rsid w:val="00385B46"/>
    <w:rsid w:val="00385EB3"/>
    <w:rsid w:val="00385F46"/>
    <w:rsid w:val="003861AD"/>
    <w:rsid w:val="00386262"/>
    <w:rsid w:val="003865AE"/>
    <w:rsid w:val="003869F8"/>
    <w:rsid w:val="00386B8B"/>
    <w:rsid w:val="00386D59"/>
    <w:rsid w:val="0038713E"/>
    <w:rsid w:val="003872BD"/>
    <w:rsid w:val="003874CE"/>
    <w:rsid w:val="00387650"/>
    <w:rsid w:val="003876D9"/>
    <w:rsid w:val="00387794"/>
    <w:rsid w:val="00387798"/>
    <w:rsid w:val="00387918"/>
    <w:rsid w:val="00387C09"/>
    <w:rsid w:val="00387DFF"/>
    <w:rsid w:val="00387E99"/>
    <w:rsid w:val="0039001C"/>
    <w:rsid w:val="003901FE"/>
    <w:rsid w:val="003902B1"/>
    <w:rsid w:val="0039049F"/>
    <w:rsid w:val="00390600"/>
    <w:rsid w:val="00390F6C"/>
    <w:rsid w:val="00390F83"/>
    <w:rsid w:val="00391081"/>
    <w:rsid w:val="00391307"/>
    <w:rsid w:val="003913C7"/>
    <w:rsid w:val="0039143A"/>
    <w:rsid w:val="0039187F"/>
    <w:rsid w:val="00391887"/>
    <w:rsid w:val="003918EF"/>
    <w:rsid w:val="003919A2"/>
    <w:rsid w:val="00391D32"/>
    <w:rsid w:val="00391EB8"/>
    <w:rsid w:val="00391F79"/>
    <w:rsid w:val="0039204D"/>
    <w:rsid w:val="003922C4"/>
    <w:rsid w:val="003922F3"/>
    <w:rsid w:val="00392356"/>
    <w:rsid w:val="003924F8"/>
    <w:rsid w:val="003925F2"/>
    <w:rsid w:val="00392BDF"/>
    <w:rsid w:val="00392C8E"/>
    <w:rsid w:val="00392EA4"/>
    <w:rsid w:val="00392FB7"/>
    <w:rsid w:val="003932FD"/>
    <w:rsid w:val="003933CD"/>
    <w:rsid w:val="0039358D"/>
    <w:rsid w:val="003935BF"/>
    <w:rsid w:val="003935F1"/>
    <w:rsid w:val="003937EF"/>
    <w:rsid w:val="003938B2"/>
    <w:rsid w:val="00393A56"/>
    <w:rsid w:val="00393A71"/>
    <w:rsid w:val="00393D62"/>
    <w:rsid w:val="003940BB"/>
    <w:rsid w:val="00394929"/>
    <w:rsid w:val="003949A4"/>
    <w:rsid w:val="00394A86"/>
    <w:rsid w:val="00394AA9"/>
    <w:rsid w:val="00394CC1"/>
    <w:rsid w:val="00394DD6"/>
    <w:rsid w:val="00394E6F"/>
    <w:rsid w:val="00394E85"/>
    <w:rsid w:val="0039514F"/>
    <w:rsid w:val="003951B7"/>
    <w:rsid w:val="0039563D"/>
    <w:rsid w:val="003956B9"/>
    <w:rsid w:val="003956BA"/>
    <w:rsid w:val="0039596C"/>
    <w:rsid w:val="00395BC4"/>
    <w:rsid w:val="00395BE6"/>
    <w:rsid w:val="00395D7A"/>
    <w:rsid w:val="00395EB3"/>
    <w:rsid w:val="003964EF"/>
    <w:rsid w:val="00396503"/>
    <w:rsid w:val="003969C2"/>
    <w:rsid w:val="00396BC8"/>
    <w:rsid w:val="00396D41"/>
    <w:rsid w:val="00396D45"/>
    <w:rsid w:val="00396D93"/>
    <w:rsid w:val="00397117"/>
    <w:rsid w:val="003971B3"/>
    <w:rsid w:val="003972C1"/>
    <w:rsid w:val="003976D1"/>
    <w:rsid w:val="003978A5"/>
    <w:rsid w:val="00397B4C"/>
    <w:rsid w:val="00397CE5"/>
    <w:rsid w:val="00397FA9"/>
    <w:rsid w:val="003A0342"/>
    <w:rsid w:val="003A0465"/>
    <w:rsid w:val="003A0475"/>
    <w:rsid w:val="003A04D0"/>
    <w:rsid w:val="003A04DE"/>
    <w:rsid w:val="003A068B"/>
    <w:rsid w:val="003A0887"/>
    <w:rsid w:val="003A08A2"/>
    <w:rsid w:val="003A095B"/>
    <w:rsid w:val="003A0997"/>
    <w:rsid w:val="003A0B01"/>
    <w:rsid w:val="003A0B76"/>
    <w:rsid w:val="003A0E42"/>
    <w:rsid w:val="003A0FA1"/>
    <w:rsid w:val="003A10F2"/>
    <w:rsid w:val="003A11F8"/>
    <w:rsid w:val="003A1429"/>
    <w:rsid w:val="003A152C"/>
    <w:rsid w:val="003A1EFC"/>
    <w:rsid w:val="003A2552"/>
    <w:rsid w:val="003A26A6"/>
    <w:rsid w:val="003A2772"/>
    <w:rsid w:val="003A2A55"/>
    <w:rsid w:val="003A2BDB"/>
    <w:rsid w:val="003A2F36"/>
    <w:rsid w:val="003A2F49"/>
    <w:rsid w:val="003A331A"/>
    <w:rsid w:val="003A3557"/>
    <w:rsid w:val="003A355D"/>
    <w:rsid w:val="003A35A4"/>
    <w:rsid w:val="003A366C"/>
    <w:rsid w:val="003A3944"/>
    <w:rsid w:val="003A3967"/>
    <w:rsid w:val="003A3D04"/>
    <w:rsid w:val="003A3F10"/>
    <w:rsid w:val="003A4137"/>
    <w:rsid w:val="003A4154"/>
    <w:rsid w:val="003A4402"/>
    <w:rsid w:val="003A467D"/>
    <w:rsid w:val="003A4768"/>
    <w:rsid w:val="003A48F2"/>
    <w:rsid w:val="003A4952"/>
    <w:rsid w:val="003A4A3B"/>
    <w:rsid w:val="003A4A98"/>
    <w:rsid w:val="003A4CDC"/>
    <w:rsid w:val="003A4ED8"/>
    <w:rsid w:val="003A4F05"/>
    <w:rsid w:val="003A4F62"/>
    <w:rsid w:val="003A5111"/>
    <w:rsid w:val="003A5A43"/>
    <w:rsid w:val="003A5AF8"/>
    <w:rsid w:val="003A5B0A"/>
    <w:rsid w:val="003A5BD1"/>
    <w:rsid w:val="003A5C65"/>
    <w:rsid w:val="003A5E62"/>
    <w:rsid w:val="003A66D2"/>
    <w:rsid w:val="003A6787"/>
    <w:rsid w:val="003A67CA"/>
    <w:rsid w:val="003A6A5D"/>
    <w:rsid w:val="003A6E52"/>
    <w:rsid w:val="003A6E6E"/>
    <w:rsid w:val="003A6F5C"/>
    <w:rsid w:val="003A6F6D"/>
    <w:rsid w:val="003A6FBD"/>
    <w:rsid w:val="003A711A"/>
    <w:rsid w:val="003A7130"/>
    <w:rsid w:val="003A794E"/>
    <w:rsid w:val="003A794F"/>
    <w:rsid w:val="003A7D66"/>
    <w:rsid w:val="003A7DD0"/>
    <w:rsid w:val="003B0199"/>
    <w:rsid w:val="003B0557"/>
    <w:rsid w:val="003B05A3"/>
    <w:rsid w:val="003B05BB"/>
    <w:rsid w:val="003B0691"/>
    <w:rsid w:val="003B09BB"/>
    <w:rsid w:val="003B0A48"/>
    <w:rsid w:val="003B0EE6"/>
    <w:rsid w:val="003B110C"/>
    <w:rsid w:val="003B1160"/>
    <w:rsid w:val="003B11E7"/>
    <w:rsid w:val="003B1289"/>
    <w:rsid w:val="003B1585"/>
    <w:rsid w:val="003B1AAC"/>
    <w:rsid w:val="003B1B7B"/>
    <w:rsid w:val="003B1EE0"/>
    <w:rsid w:val="003B1FE0"/>
    <w:rsid w:val="003B20CA"/>
    <w:rsid w:val="003B254C"/>
    <w:rsid w:val="003B2551"/>
    <w:rsid w:val="003B258B"/>
    <w:rsid w:val="003B28F2"/>
    <w:rsid w:val="003B29E9"/>
    <w:rsid w:val="003B2DCC"/>
    <w:rsid w:val="003B2EEF"/>
    <w:rsid w:val="003B2F3B"/>
    <w:rsid w:val="003B2F48"/>
    <w:rsid w:val="003B302D"/>
    <w:rsid w:val="003B30C5"/>
    <w:rsid w:val="003B316E"/>
    <w:rsid w:val="003B32E3"/>
    <w:rsid w:val="003B3566"/>
    <w:rsid w:val="003B3982"/>
    <w:rsid w:val="003B3B35"/>
    <w:rsid w:val="003B3D42"/>
    <w:rsid w:val="003B3F40"/>
    <w:rsid w:val="003B3FA5"/>
    <w:rsid w:val="003B3FEE"/>
    <w:rsid w:val="003B4056"/>
    <w:rsid w:val="003B44D3"/>
    <w:rsid w:val="003B465C"/>
    <w:rsid w:val="003B490C"/>
    <w:rsid w:val="003B49D0"/>
    <w:rsid w:val="003B4CDB"/>
    <w:rsid w:val="003B4D94"/>
    <w:rsid w:val="003B54B8"/>
    <w:rsid w:val="003B552D"/>
    <w:rsid w:val="003B5590"/>
    <w:rsid w:val="003B5739"/>
    <w:rsid w:val="003B5963"/>
    <w:rsid w:val="003B598A"/>
    <w:rsid w:val="003B5997"/>
    <w:rsid w:val="003B5B95"/>
    <w:rsid w:val="003B5DB9"/>
    <w:rsid w:val="003B5DF0"/>
    <w:rsid w:val="003B5FFE"/>
    <w:rsid w:val="003B605A"/>
    <w:rsid w:val="003B66A1"/>
    <w:rsid w:val="003B6B1E"/>
    <w:rsid w:val="003B73BA"/>
    <w:rsid w:val="003B7490"/>
    <w:rsid w:val="003B7C87"/>
    <w:rsid w:val="003B7D67"/>
    <w:rsid w:val="003B7D94"/>
    <w:rsid w:val="003B7DAD"/>
    <w:rsid w:val="003B7DEA"/>
    <w:rsid w:val="003B7E9E"/>
    <w:rsid w:val="003C00F4"/>
    <w:rsid w:val="003C0196"/>
    <w:rsid w:val="003C01C4"/>
    <w:rsid w:val="003C03D8"/>
    <w:rsid w:val="003C0513"/>
    <w:rsid w:val="003C097A"/>
    <w:rsid w:val="003C09A9"/>
    <w:rsid w:val="003C0A23"/>
    <w:rsid w:val="003C0BAB"/>
    <w:rsid w:val="003C0CF7"/>
    <w:rsid w:val="003C0D90"/>
    <w:rsid w:val="003C0F07"/>
    <w:rsid w:val="003C102A"/>
    <w:rsid w:val="003C1744"/>
    <w:rsid w:val="003C18A9"/>
    <w:rsid w:val="003C1A0B"/>
    <w:rsid w:val="003C1B47"/>
    <w:rsid w:val="003C1D4E"/>
    <w:rsid w:val="003C221E"/>
    <w:rsid w:val="003C2310"/>
    <w:rsid w:val="003C24E4"/>
    <w:rsid w:val="003C264A"/>
    <w:rsid w:val="003C265D"/>
    <w:rsid w:val="003C289B"/>
    <w:rsid w:val="003C2D09"/>
    <w:rsid w:val="003C2D1C"/>
    <w:rsid w:val="003C2F82"/>
    <w:rsid w:val="003C2FEC"/>
    <w:rsid w:val="003C32C0"/>
    <w:rsid w:val="003C348A"/>
    <w:rsid w:val="003C3514"/>
    <w:rsid w:val="003C3581"/>
    <w:rsid w:val="003C36E8"/>
    <w:rsid w:val="003C36F8"/>
    <w:rsid w:val="003C3D23"/>
    <w:rsid w:val="003C3D3E"/>
    <w:rsid w:val="003C3D4F"/>
    <w:rsid w:val="003C3F5F"/>
    <w:rsid w:val="003C47DD"/>
    <w:rsid w:val="003C4863"/>
    <w:rsid w:val="003C492F"/>
    <w:rsid w:val="003C4B62"/>
    <w:rsid w:val="003C4BDC"/>
    <w:rsid w:val="003C4C80"/>
    <w:rsid w:val="003C5091"/>
    <w:rsid w:val="003C529D"/>
    <w:rsid w:val="003C53E7"/>
    <w:rsid w:val="003C55F4"/>
    <w:rsid w:val="003C55F5"/>
    <w:rsid w:val="003C5815"/>
    <w:rsid w:val="003C590B"/>
    <w:rsid w:val="003C5B0E"/>
    <w:rsid w:val="003C5CD6"/>
    <w:rsid w:val="003C5EC3"/>
    <w:rsid w:val="003C64D6"/>
    <w:rsid w:val="003C6884"/>
    <w:rsid w:val="003C697C"/>
    <w:rsid w:val="003C697D"/>
    <w:rsid w:val="003C69C8"/>
    <w:rsid w:val="003C7017"/>
    <w:rsid w:val="003C756F"/>
    <w:rsid w:val="003C7E90"/>
    <w:rsid w:val="003C7EB9"/>
    <w:rsid w:val="003D034B"/>
    <w:rsid w:val="003D0708"/>
    <w:rsid w:val="003D074F"/>
    <w:rsid w:val="003D0B3D"/>
    <w:rsid w:val="003D0FDF"/>
    <w:rsid w:val="003D145C"/>
    <w:rsid w:val="003D164A"/>
    <w:rsid w:val="003D1713"/>
    <w:rsid w:val="003D17C6"/>
    <w:rsid w:val="003D1847"/>
    <w:rsid w:val="003D187D"/>
    <w:rsid w:val="003D1C0F"/>
    <w:rsid w:val="003D1E73"/>
    <w:rsid w:val="003D1F4A"/>
    <w:rsid w:val="003D2186"/>
    <w:rsid w:val="003D2320"/>
    <w:rsid w:val="003D2500"/>
    <w:rsid w:val="003D26B6"/>
    <w:rsid w:val="003D2775"/>
    <w:rsid w:val="003D2785"/>
    <w:rsid w:val="003D2C7B"/>
    <w:rsid w:val="003D2CB1"/>
    <w:rsid w:val="003D3710"/>
    <w:rsid w:val="003D3712"/>
    <w:rsid w:val="003D38B3"/>
    <w:rsid w:val="003D3965"/>
    <w:rsid w:val="003D3CB3"/>
    <w:rsid w:val="003D3CCD"/>
    <w:rsid w:val="003D3E73"/>
    <w:rsid w:val="003D3EB0"/>
    <w:rsid w:val="003D3FB5"/>
    <w:rsid w:val="003D42EC"/>
    <w:rsid w:val="003D4557"/>
    <w:rsid w:val="003D48E4"/>
    <w:rsid w:val="003D49D1"/>
    <w:rsid w:val="003D4A41"/>
    <w:rsid w:val="003D4DD9"/>
    <w:rsid w:val="003D4E36"/>
    <w:rsid w:val="003D5361"/>
    <w:rsid w:val="003D53F4"/>
    <w:rsid w:val="003D5646"/>
    <w:rsid w:val="003D575A"/>
    <w:rsid w:val="003D580E"/>
    <w:rsid w:val="003D5A5F"/>
    <w:rsid w:val="003D5D28"/>
    <w:rsid w:val="003D605B"/>
    <w:rsid w:val="003D60DE"/>
    <w:rsid w:val="003D6790"/>
    <w:rsid w:val="003D69E0"/>
    <w:rsid w:val="003D6BD0"/>
    <w:rsid w:val="003D6D50"/>
    <w:rsid w:val="003D6DF8"/>
    <w:rsid w:val="003D764C"/>
    <w:rsid w:val="003D7733"/>
    <w:rsid w:val="003D77E5"/>
    <w:rsid w:val="003D781B"/>
    <w:rsid w:val="003D7886"/>
    <w:rsid w:val="003D7AC7"/>
    <w:rsid w:val="003D7B9D"/>
    <w:rsid w:val="003D7DA8"/>
    <w:rsid w:val="003D7E4C"/>
    <w:rsid w:val="003D7F66"/>
    <w:rsid w:val="003E001F"/>
    <w:rsid w:val="003E0105"/>
    <w:rsid w:val="003E03D2"/>
    <w:rsid w:val="003E0492"/>
    <w:rsid w:val="003E0755"/>
    <w:rsid w:val="003E08A7"/>
    <w:rsid w:val="003E0AA1"/>
    <w:rsid w:val="003E0B44"/>
    <w:rsid w:val="003E12D0"/>
    <w:rsid w:val="003E14AB"/>
    <w:rsid w:val="003E14AC"/>
    <w:rsid w:val="003E1652"/>
    <w:rsid w:val="003E1765"/>
    <w:rsid w:val="003E1767"/>
    <w:rsid w:val="003E1C2D"/>
    <w:rsid w:val="003E1E6B"/>
    <w:rsid w:val="003E1EA6"/>
    <w:rsid w:val="003E20A4"/>
    <w:rsid w:val="003E20B0"/>
    <w:rsid w:val="003E20E2"/>
    <w:rsid w:val="003E23BD"/>
    <w:rsid w:val="003E24D1"/>
    <w:rsid w:val="003E264A"/>
    <w:rsid w:val="003E2774"/>
    <w:rsid w:val="003E27AF"/>
    <w:rsid w:val="003E2800"/>
    <w:rsid w:val="003E2A22"/>
    <w:rsid w:val="003E2A80"/>
    <w:rsid w:val="003E2C1F"/>
    <w:rsid w:val="003E2FEE"/>
    <w:rsid w:val="003E30B5"/>
    <w:rsid w:val="003E315A"/>
    <w:rsid w:val="003E321B"/>
    <w:rsid w:val="003E37DC"/>
    <w:rsid w:val="003E38C6"/>
    <w:rsid w:val="003E3B97"/>
    <w:rsid w:val="003E3CA8"/>
    <w:rsid w:val="003E3F8B"/>
    <w:rsid w:val="003E3F8E"/>
    <w:rsid w:val="003E4295"/>
    <w:rsid w:val="003E4377"/>
    <w:rsid w:val="003E43F1"/>
    <w:rsid w:val="003E482B"/>
    <w:rsid w:val="003E4990"/>
    <w:rsid w:val="003E49C9"/>
    <w:rsid w:val="003E4C2A"/>
    <w:rsid w:val="003E4D1F"/>
    <w:rsid w:val="003E4F83"/>
    <w:rsid w:val="003E527C"/>
    <w:rsid w:val="003E52D2"/>
    <w:rsid w:val="003E56AB"/>
    <w:rsid w:val="003E5793"/>
    <w:rsid w:val="003E579D"/>
    <w:rsid w:val="003E5B73"/>
    <w:rsid w:val="003E5F65"/>
    <w:rsid w:val="003E626A"/>
    <w:rsid w:val="003E629C"/>
    <w:rsid w:val="003E64A5"/>
    <w:rsid w:val="003E654D"/>
    <w:rsid w:val="003E6763"/>
    <w:rsid w:val="003E6B85"/>
    <w:rsid w:val="003E6F85"/>
    <w:rsid w:val="003E705D"/>
    <w:rsid w:val="003E732C"/>
    <w:rsid w:val="003E7845"/>
    <w:rsid w:val="003E7DAC"/>
    <w:rsid w:val="003E7DE3"/>
    <w:rsid w:val="003E7FB0"/>
    <w:rsid w:val="003F0011"/>
    <w:rsid w:val="003F0310"/>
    <w:rsid w:val="003F040B"/>
    <w:rsid w:val="003F051F"/>
    <w:rsid w:val="003F09FA"/>
    <w:rsid w:val="003F0A4B"/>
    <w:rsid w:val="003F0C99"/>
    <w:rsid w:val="003F0E11"/>
    <w:rsid w:val="003F0E30"/>
    <w:rsid w:val="003F0FA2"/>
    <w:rsid w:val="003F1676"/>
    <w:rsid w:val="003F172F"/>
    <w:rsid w:val="003F173A"/>
    <w:rsid w:val="003F1C55"/>
    <w:rsid w:val="003F1E8C"/>
    <w:rsid w:val="003F1F9E"/>
    <w:rsid w:val="003F20BD"/>
    <w:rsid w:val="003F2600"/>
    <w:rsid w:val="003F291E"/>
    <w:rsid w:val="003F295B"/>
    <w:rsid w:val="003F29BE"/>
    <w:rsid w:val="003F2A3C"/>
    <w:rsid w:val="003F2BCF"/>
    <w:rsid w:val="003F2D89"/>
    <w:rsid w:val="003F30C6"/>
    <w:rsid w:val="003F33AE"/>
    <w:rsid w:val="003F33B6"/>
    <w:rsid w:val="003F357C"/>
    <w:rsid w:val="003F358D"/>
    <w:rsid w:val="003F3A6E"/>
    <w:rsid w:val="003F3CD4"/>
    <w:rsid w:val="003F3FC6"/>
    <w:rsid w:val="003F406D"/>
    <w:rsid w:val="003F41B5"/>
    <w:rsid w:val="003F430B"/>
    <w:rsid w:val="003F43C4"/>
    <w:rsid w:val="003F4441"/>
    <w:rsid w:val="003F44A9"/>
    <w:rsid w:val="003F44B7"/>
    <w:rsid w:val="003F4615"/>
    <w:rsid w:val="003F492B"/>
    <w:rsid w:val="003F4C3E"/>
    <w:rsid w:val="003F4CAE"/>
    <w:rsid w:val="003F4E8C"/>
    <w:rsid w:val="003F5231"/>
    <w:rsid w:val="003F52FA"/>
    <w:rsid w:val="003F5451"/>
    <w:rsid w:val="003F5672"/>
    <w:rsid w:val="003F5881"/>
    <w:rsid w:val="003F5A42"/>
    <w:rsid w:val="003F5AFA"/>
    <w:rsid w:val="003F5B96"/>
    <w:rsid w:val="003F5BBD"/>
    <w:rsid w:val="003F5D0B"/>
    <w:rsid w:val="003F5E83"/>
    <w:rsid w:val="003F5EAA"/>
    <w:rsid w:val="003F6053"/>
    <w:rsid w:val="003F6582"/>
    <w:rsid w:val="003F661D"/>
    <w:rsid w:val="003F671E"/>
    <w:rsid w:val="003F693E"/>
    <w:rsid w:val="003F69A1"/>
    <w:rsid w:val="003F709E"/>
    <w:rsid w:val="003F7172"/>
    <w:rsid w:val="003F71A4"/>
    <w:rsid w:val="003F76CE"/>
    <w:rsid w:val="003F774E"/>
    <w:rsid w:val="003F794B"/>
    <w:rsid w:val="003F795A"/>
    <w:rsid w:val="003F796F"/>
    <w:rsid w:val="003F7A31"/>
    <w:rsid w:val="003F7AAD"/>
    <w:rsid w:val="003F7AE1"/>
    <w:rsid w:val="003F7BF3"/>
    <w:rsid w:val="00400103"/>
    <w:rsid w:val="004001FD"/>
    <w:rsid w:val="00400289"/>
    <w:rsid w:val="00400450"/>
    <w:rsid w:val="004004FC"/>
    <w:rsid w:val="00400582"/>
    <w:rsid w:val="004005DD"/>
    <w:rsid w:val="00400783"/>
    <w:rsid w:val="00400849"/>
    <w:rsid w:val="00400B72"/>
    <w:rsid w:val="00400D23"/>
    <w:rsid w:val="00400D7C"/>
    <w:rsid w:val="00400FCB"/>
    <w:rsid w:val="004011E8"/>
    <w:rsid w:val="004013E2"/>
    <w:rsid w:val="004013FE"/>
    <w:rsid w:val="004015C3"/>
    <w:rsid w:val="00401746"/>
    <w:rsid w:val="00401998"/>
    <w:rsid w:val="00401A6C"/>
    <w:rsid w:val="00401CEF"/>
    <w:rsid w:val="00401EE6"/>
    <w:rsid w:val="00402238"/>
    <w:rsid w:val="00402413"/>
    <w:rsid w:val="00402504"/>
    <w:rsid w:val="00402568"/>
    <w:rsid w:val="004025FA"/>
    <w:rsid w:val="004027EE"/>
    <w:rsid w:val="00402DC4"/>
    <w:rsid w:val="00402E42"/>
    <w:rsid w:val="0040353C"/>
    <w:rsid w:val="00403BE4"/>
    <w:rsid w:val="00403CEB"/>
    <w:rsid w:val="00403DDE"/>
    <w:rsid w:val="00404240"/>
    <w:rsid w:val="004044FD"/>
    <w:rsid w:val="00404680"/>
    <w:rsid w:val="004048AE"/>
    <w:rsid w:val="00404B7D"/>
    <w:rsid w:val="00404E50"/>
    <w:rsid w:val="00404F19"/>
    <w:rsid w:val="00404F54"/>
    <w:rsid w:val="00405014"/>
    <w:rsid w:val="00405022"/>
    <w:rsid w:val="00405159"/>
    <w:rsid w:val="0040530F"/>
    <w:rsid w:val="00405658"/>
    <w:rsid w:val="004056CC"/>
    <w:rsid w:val="00405B5B"/>
    <w:rsid w:val="00405B78"/>
    <w:rsid w:val="00405DA7"/>
    <w:rsid w:val="00405DF3"/>
    <w:rsid w:val="004061DF"/>
    <w:rsid w:val="00406269"/>
    <w:rsid w:val="004062B3"/>
    <w:rsid w:val="004065B0"/>
    <w:rsid w:val="0040668A"/>
    <w:rsid w:val="0040693D"/>
    <w:rsid w:val="00406A26"/>
    <w:rsid w:val="00406C9F"/>
    <w:rsid w:val="00406E89"/>
    <w:rsid w:val="004073CE"/>
    <w:rsid w:val="0040752C"/>
    <w:rsid w:val="00407776"/>
    <w:rsid w:val="004077CE"/>
    <w:rsid w:val="00407804"/>
    <w:rsid w:val="0040785C"/>
    <w:rsid w:val="00407947"/>
    <w:rsid w:val="00407994"/>
    <w:rsid w:val="004079B8"/>
    <w:rsid w:val="00407BA8"/>
    <w:rsid w:val="00407BCB"/>
    <w:rsid w:val="00407C6A"/>
    <w:rsid w:val="00407C9A"/>
    <w:rsid w:val="00407D2E"/>
    <w:rsid w:val="00407D51"/>
    <w:rsid w:val="00407E0E"/>
    <w:rsid w:val="0041006E"/>
    <w:rsid w:val="0041016F"/>
    <w:rsid w:val="004101B0"/>
    <w:rsid w:val="004101B6"/>
    <w:rsid w:val="00410295"/>
    <w:rsid w:val="00410356"/>
    <w:rsid w:val="0041036A"/>
    <w:rsid w:val="0041050B"/>
    <w:rsid w:val="00410539"/>
    <w:rsid w:val="004105F1"/>
    <w:rsid w:val="004105F3"/>
    <w:rsid w:val="00410845"/>
    <w:rsid w:val="004109B9"/>
    <w:rsid w:val="00410B03"/>
    <w:rsid w:val="00410C9F"/>
    <w:rsid w:val="0041103F"/>
    <w:rsid w:val="0041110E"/>
    <w:rsid w:val="00411173"/>
    <w:rsid w:val="004111F9"/>
    <w:rsid w:val="004112DF"/>
    <w:rsid w:val="0041130D"/>
    <w:rsid w:val="00411370"/>
    <w:rsid w:val="0041153B"/>
    <w:rsid w:val="00411582"/>
    <w:rsid w:val="004115F2"/>
    <w:rsid w:val="0041177A"/>
    <w:rsid w:val="0041177E"/>
    <w:rsid w:val="004117E7"/>
    <w:rsid w:val="00411817"/>
    <w:rsid w:val="00411B61"/>
    <w:rsid w:val="00411F37"/>
    <w:rsid w:val="00411FEB"/>
    <w:rsid w:val="0041207A"/>
    <w:rsid w:val="0041216B"/>
    <w:rsid w:val="004122F3"/>
    <w:rsid w:val="00412338"/>
    <w:rsid w:val="0041237D"/>
    <w:rsid w:val="0041279C"/>
    <w:rsid w:val="00412A94"/>
    <w:rsid w:val="00412B2D"/>
    <w:rsid w:val="00412EBC"/>
    <w:rsid w:val="00412F93"/>
    <w:rsid w:val="00412FAE"/>
    <w:rsid w:val="004130F7"/>
    <w:rsid w:val="004134B9"/>
    <w:rsid w:val="004134CC"/>
    <w:rsid w:val="004134F9"/>
    <w:rsid w:val="00413843"/>
    <w:rsid w:val="00413B4A"/>
    <w:rsid w:val="00413FA6"/>
    <w:rsid w:val="0041400B"/>
    <w:rsid w:val="00414083"/>
    <w:rsid w:val="00414701"/>
    <w:rsid w:val="004147E0"/>
    <w:rsid w:val="00414A30"/>
    <w:rsid w:val="00414A7C"/>
    <w:rsid w:val="00414C01"/>
    <w:rsid w:val="00414D5B"/>
    <w:rsid w:val="00414F4E"/>
    <w:rsid w:val="004151B3"/>
    <w:rsid w:val="00415326"/>
    <w:rsid w:val="00415375"/>
    <w:rsid w:val="004154DB"/>
    <w:rsid w:val="004154E5"/>
    <w:rsid w:val="004154EC"/>
    <w:rsid w:val="004156BB"/>
    <w:rsid w:val="00415837"/>
    <w:rsid w:val="0041585F"/>
    <w:rsid w:val="00415AB9"/>
    <w:rsid w:val="00415B32"/>
    <w:rsid w:val="00415BBA"/>
    <w:rsid w:val="00415CF0"/>
    <w:rsid w:val="0041633E"/>
    <w:rsid w:val="00416419"/>
    <w:rsid w:val="00416740"/>
    <w:rsid w:val="00416771"/>
    <w:rsid w:val="00416D1A"/>
    <w:rsid w:val="00416F35"/>
    <w:rsid w:val="00416FB6"/>
    <w:rsid w:val="00417146"/>
    <w:rsid w:val="0041723D"/>
    <w:rsid w:val="004172DF"/>
    <w:rsid w:val="00417388"/>
    <w:rsid w:val="004174A7"/>
    <w:rsid w:val="00417608"/>
    <w:rsid w:val="004177F8"/>
    <w:rsid w:val="004178B5"/>
    <w:rsid w:val="00417A24"/>
    <w:rsid w:val="00417AA1"/>
    <w:rsid w:val="00417B33"/>
    <w:rsid w:val="00417C94"/>
    <w:rsid w:val="00417CBD"/>
    <w:rsid w:val="00417E1A"/>
    <w:rsid w:val="00417F22"/>
    <w:rsid w:val="004201F3"/>
    <w:rsid w:val="0042044A"/>
    <w:rsid w:val="00420681"/>
    <w:rsid w:val="00420691"/>
    <w:rsid w:val="00420814"/>
    <w:rsid w:val="00420892"/>
    <w:rsid w:val="004208C6"/>
    <w:rsid w:val="00420B98"/>
    <w:rsid w:val="00420D30"/>
    <w:rsid w:val="00420E2A"/>
    <w:rsid w:val="00420E93"/>
    <w:rsid w:val="004211F2"/>
    <w:rsid w:val="00421228"/>
    <w:rsid w:val="0042175B"/>
    <w:rsid w:val="004217C1"/>
    <w:rsid w:val="004217CA"/>
    <w:rsid w:val="004218DD"/>
    <w:rsid w:val="004218E2"/>
    <w:rsid w:val="004220CF"/>
    <w:rsid w:val="004224F8"/>
    <w:rsid w:val="004225B9"/>
    <w:rsid w:val="00422681"/>
    <w:rsid w:val="004226E3"/>
    <w:rsid w:val="00422707"/>
    <w:rsid w:val="00422798"/>
    <w:rsid w:val="004227A8"/>
    <w:rsid w:val="0042281F"/>
    <w:rsid w:val="00422995"/>
    <w:rsid w:val="00422AD7"/>
    <w:rsid w:val="00422BE2"/>
    <w:rsid w:val="00422C62"/>
    <w:rsid w:val="00422CCA"/>
    <w:rsid w:val="004230C8"/>
    <w:rsid w:val="004232CA"/>
    <w:rsid w:val="00423303"/>
    <w:rsid w:val="00423889"/>
    <w:rsid w:val="00423B7A"/>
    <w:rsid w:val="00423CC3"/>
    <w:rsid w:val="00423DA2"/>
    <w:rsid w:val="004241AB"/>
    <w:rsid w:val="004243C9"/>
    <w:rsid w:val="00424535"/>
    <w:rsid w:val="004247F0"/>
    <w:rsid w:val="00424A1C"/>
    <w:rsid w:val="00424C9E"/>
    <w:rsid w:val="00424D8E"/>
    <w:rsid w:val="00424E64"/>
    <w:rsid w:val="00424F6C"/>
    <w:rsid w:val="004252C0"/>
    <w:rsid w:val="004252E8"/>
    <w:rsid w:val="00425313"/>
    <w:rsid w:val="00425347"/>
    <w:rsid w:val="00425414"/>
    <w:rsid w:val="00425545"/>
    <w:rsid w:val="0042556B"/>
    <w:rsid w:val="00425A1A"/>
    <w:rsid w:val="00425AB9"/>
    <w:rsid w:val="00425BEE"/>
    <w:rsid w:val="00425C2A"/>
    <w:rsid w:val="00425E0D"/>
    <w:rsid w:val="00425EF8"/>
    <w:rsid w:val="00426028"/>
    <w:rsid w:val="00426065"/>
    <w:rsid w:val="00426509"/>
    <w:rsid w:val="00426518"/>
    <w:rsid w:val="0042652C"/>
    <w:rsid w:val="00426A07"/>
    <w:rsid w:val="00426A2F"/>
    <w:rsid w:val="00426A3B"/>
    <w:rsid w:val="00426A81"/>
    <w:rsid w:val="00426BFA"/>
    <w:rsid w:val="00426D7D"/>
    <w:rsid w:val="00426FF5"/>
    <w:rsid w:val="00427367"/>
    <w:rsid w:val="0042742A"/>
    <w:rsid w:val="004277C0"/>
    <w:rsid w:val="00427A58"/>
    <w:rsid w:val="00427DE4"/>
    <w:rsid w:val="00427E5A"/>
    <w:rsid w:val="00430022"/>
    <w:rsid w:val="00430189"/>
    <w:rsid w:val="004302C8"/>
    <w:rsid w:val="004302CC"/>
    <w:rsid w:val="00430622"/>
    <w:rsid w:val="00430701"/>
    <w:rsid w:val="00430750"/>
    <w:rsid w:val="00430C41"/>
    <w:rsid w:val="00430CBD"/>
    <w:rsid w:val="00430E86"/>
    <w:rsid w:val="00431265"/>
    <w:rsid w:val="004312A7"/>
    <w:rsid w:val="004312BC"/>
    <w:rsid w:val="00431397"/>
    <w:rsid w:val="004313D3"/>
    <w:rsid w:val="0043140A"/>
    <w:rsid w:val="004315C0"/>
    <w:rsid w:val="00431669"/>
    <w:rsid w:val="004316C5"/>
    <w:rsid w:val="00431D5B"/>
    <w:rsid w:val="00432009"/>
    <w:rsid w:val="00432A1C"/>
    <w:rsid w:val="00432CE9"/>
    <w:rsid w:val="00432DCF"/>
    <w:rsid w:val="00432EEE"/>
    <w:rsid w:val="00432FA3"/>
    <w:rsid w:val="00433295"/>
    <w:rsid w:val="00433507"/>
    <w:rsid w:val="00433625"/>
    <w:rsid w:val="00433CED"/>
    <w:rsid w:val="00433DBC"/>
    <w:rsid w:val="0043453E"/>
    <w:rsid w:val="00434784"/>
    <w:rsid w:val="00434899"/>
    <w:rsid w:val="00434AE0"/>
    <w:rsid w:val="00434B9C"/>
    <w:rsid w:val="00434F8E"/>
    <w:rsid w:val="00435044"/>
    <w:rsid w:val="00435263"/>
    <w:rsid w:val="00435307"/>
    <w:rsid w:val="004355F3"/>
    <w:rsid w:val="004356E8"/>
    <w:rsid w:val="0043571B"/>
    <w:rsid w:val="00435897"/>
    <w:rsid w:val="0043599F"/>
    <w:rsid w:val="00435A1A"/>
    <w:rsid w:val="00435DFB"/>
    <w:rsid w:val="00435F01"/>
    <w:rsid w:val="00435FA2"/>
    <w:rsid w:val="004361A0"/>
    <w:rsid w:val="004362F7"/>
    <w:rsid w:val="00436748"/>
    <w:rsid w:val="00436847"/>
    <w:rsid w:val="0043696A"/>
    <w:rsid w:val="00436A6E"/>
    <w:rsid w:val="00436A85"/>
    <w:rsid w:val="00436CF6"/>
    <w:rsid w:val="00436E75"/>
    <w:rsid w:val="00436E8C"/>
    <w:rsid w:val="00436F3A"/>
    <w:rsid w:val="004370CB"/>
    <w:rsid w:val="00437564"/>
    <w:rsid w:val="00437723"/>
    <w:rsid w:val="00437920"/>
    <w:rsid w:val="004379C9"/>
    <w:rsid w:val="00437B5F"/>
    <w:rsid w:val="00437D98"/>
    <w:rsid w:val="00437DA6"/>
    <w:rsid w:val="00437E81"/>
    <w:rsid w:val="00437EC1"/>
    <w:rsid w:val="00437F16"/>
    <w:rsid w:val="00437FC4"/>
    <w:rsid w:val="004407B4"/>
    <w:rsid w:val="00440AAD"/>
    <w:rsid w:val="00440CF8"/>
    <w:rsid w:val="00440F5D"/>
    <w:rsid w:val="004411AA"/>
    <w:rsid w:val="004415A6"/>
    <w:rsid w:val="00441CC4"/>
    <w:rsid w:val="00441D47"/>
    <w:rsid w:val="0044215C"/>
    <w:rsid w:val="00442248"/>
    <w:rsid w:val="00442570"/>
    <w:rsid w:val="00442759"/>
    <w:rsid w:val="004427AC"/>
    <w:rsid w:val="004427D4"/>
    <w:rsid w:val="004427FF"/>
    <w:rsid w:val="004428C5"/>
    <w:rsid w:val="0044297E"/>
    <w:rsid w:val="0044298E"/>
    <w:rsid w:val="00442F94"/>
    <w:rsid w:val="0044305F"/>
    <w:rsid w:val="004431A5"/>
    <w:rsid w:val="004432F9"/>
    <w:rsid w:val="00443537"/>
    <w:rsid w:val="004435B9"/>
    <w:rsid w:val="004438BE"/>
    <w:rsid w:val="00443B41"/>
    <w:rsid w:val="00443C84"/>
    <w:rsid w:val="004442BC"/>
    <w:rsid w:val="004442F9"/>
    <w:rsid w:val="00444342"/>
    <w:rsid w:val="0044439B"/>
    <w:rsid w:val="00444464"/>
    <w:rsid w:val="004444F3"/>
    <w:rsid w:val="0044453C"/>
    <w:rsid w:val="00444C4A"/>
    <w:rsid w:val="00444DF3"/>
    <w:rsid w:val="00444E43"/>
    <w:rsid w:val="00444E59"/>
    <w:rsid w:val="004450E4"/>
    <w:rsid w:val="0044513A"/>
    <w:rsid w:val="0044582D"/>
    <w:rsid w:val="0044590F"/>
    <w:rsid w:val="00445D56"/>
    <w:rsid w:val="004460DF"/>
    <w:rsid w:val="004461E8"/>
    <w:rsid w:val="004463D9"/>
    <w:rsid w:val="004463F0"/>
    <w:rsid w:val="00446411"/>
    <w:rsid w:val="00446646"/>
    <w:rsid w:val="00446A2B"/>
    <w:rsid w:val="00446A88"/>
    <w:rsid w:val="00446B38"/>
    <w:rsid w:val="0044732A"/>
    <w:rsid w:val="00447365"/>
    <w:rsid w:val="00447428"/>
    <w:rsid w:val="0044766E"/>
    <w:rsid w:val="00447D85"/>
    <w:rsid w:val="00447DCD"/>
    <w:rsid w:val="0045005A"/>
    <w:rsid w:val="00450223"/>
    <w:rsid w:val="0045065E"/>
    <w:rsid w:val="004506BB"/>
    <w:rsid w:val="00450860"/>
    <w:rsid w:val="004509EF"/>
    <w:rsid w:val="00450E63"/>
    <w:rsid w:val="00450EC0"/>
    <w:rsid w:val="00450EFC"/>
    <w:rsid w:val="00450F21"/>
    <w:rsid w:val="004515A0"/>
    <w:rsid w:val="00451603"/>
    <w:rsid w:val="004516E1"/>
    <w:rsid w:val="00451754"/>
    <w:rsid w:val="00451A24"/>
    <w:rsid w:val="00451A64"/>
    <w:rsid w:val="00451AA9"/>
    <w:rsid w:val="00451E71"/>
    <w:rsid w:val="00451F1B"/>
    <w:rsid w:val="00451F92"/>
    <w:rsid w:val="00452106"/>
    <w:rsid w:val="00452853"/>
    <w:rsid w:val="004528CC"/>
    <w:rsid w:val="004528CD"/>
    <w:rsid w:val="00452E3A"/>
    <w:rsid w:val="0045310A"/>
    <w:rsid w:val="00453255"/>
    <w:rsid w:val="00453453"/>
    <w:rsid w:val="00453684"/>
    <w:rsid w:val="004539EF"/>
    <w:rsid w:val="00453A6D"/>
    <w:rsid w:val="00453AB9"/>
    <w:rsid w:val="00453B99"/>
    <w:rsid w:val="00453C64"/>
    <w:rsid w:val="004540B9"/>
    <w:rsid w:val="00454418"/>
    <w:rsid w:val="00454612"/>
    <w:rsid w:val="00454639"/>
    <w:rsid w:val="00454681"/>
    <w:rsid w:val="004547EC"/>
    <w:rsid w:val="0045482A"/>
    <w:rsid w:val="00454C33"/>
    <w:rsid w:val="00454DAD"/>
    <w:rsid w:val="00455044"/>
    <w:rsid w:val="00455186"/>
    <w:rsid w:val="00455257"/>
    <w:rsid w:val="004552C0"/>
    <w:rsid w:val="004553C6"/>
    <w:rsid w:val="00455503"/>
    <w:rsid w:val="00455756"/>
    <w:rsid w:val="0045581B"/>
    <w:rsid w:val="004558A8"/>
    <w:rsid w:val="00455920"/>
    <w:rsid w:val="004559B4"/>
    <w:rsid w:val="00455C08"/>
    <w:rsid w:val="00455D6D"/>
    <w:rsid w:val="00456156"/>
    <w:rsid w:val="0045629F"/>
    <w:rsid w:val="0045639F"/>
    <w:rsid w:val="00456480"/>
    <w:rsid w:val="0045688D"/>
    <w:rsid w:val="00456AB2"/>
    <w:rsid w:val="00456B56"/>
    <w:rsid w:val="00456E28"/>
    <w:rsid w:val="00456FC1"/>
    <w:rsid w:val="00456FFC"/>
    <w:rsid w:val="00457121"/>
    <w:rsid w:val="0045739C"/>
    <w:rsid w:val="0045744F"/>
    <w:rsid w:val="004574C2"/>
    <w:rsid w:val="00457887"/>
    <w:rsid w:val="004579D3"/>
    <w:rsid w:val="00457BF9"/>
    <w:rsid w:val="00457D58"/>
    <w:rsid w:val="00457E9B"/>
    <w:rsid w:val="00460267"/>
    <w:rsid w:val="004603EF"/>
    <w:rsid w:val="0046048A"/>
    <w:rsid w:val="004605A9"/>
    <w:rsid w:val="0046096C"/>
    <w:rsid w:val="00460C4A"/>
    <w:rsid w:val="00460C8C"/>
    <w:rsid w:val="00460CB3"/>
    <w:rsid w:val="00460F76"/>
    <w:rsid w:val="0046113F"/>
    <w:rsid w:val="004611CB"/>
    <w:rsid w:val="0046133C"/>
    <w:rsid w:val="00461387"/>
    <w:rsid w:val="00461AF5"/>
    <w:rsid w:val="00461D30"/>
    <w:rsid w:val="00461D64"/>
    <w:rsid w:val="00462229"/>
    <w:rsid w:val="0046235E"/>
    <w:rsid w:val="0046263D"/>
    <w:rsid w:val="00462674"/>
    <w:rsid w:val="00462D0B"/>
    <w:rsid w:val="00462D44"/>
    <w:rsid w:val="00462E08"/>
    <w:rsid w:val="00462E26"/>
    <w:rsid w:val="00462E79"/>
    <w:rsid w:val="00462F72"/>
    <w:rsid w:val="004633C4"/>
    <w:rsid w:val="004634B4"/>
    <w:rsid w:val="00463505"/>
    <w:rsid w:val="004635B0"/>
    <w:rsid w:val="00463641"/>
    <w:rsid w:val="004637C8"/>
    <w:rsid w:val="00463ACA"/>
    <w:rsid w:val="00463AEC"/>
    <w:rsid w:val="00463AEE"/>
    <w:rsid w:val="00463AF9"/>
    <w:rsid w:val="00463B62"/>
    <w:rsid w:val="00463B82"/>
    <w:rsid w:val="00463D01"/>
    <w:rsid w:val="00463E54"/>
    <w:rsid w:val="00463F34"/>
    <w:rsid w:val="00464358"/>
    <w:rsid w:val="004643ED"/>
    <w:rsid w:val="004645D0"/>
    <w:rsid w:val="004645E9"/>
    <w:rsid w:val="004646AC"/>
    <w:rsid w:val="0046481F"/>
    <w:rsid w:val="0046489A"/>
    <w:rsid w:val="00464B6D"/>
    <w:rsid w:val="00464D44"/>
    <w:rsid w:val="00464D90"/>
    <w:rsid w:val="00464E8C"/>
    <w:rsid w:val="00464ED6"/>
    <w:rsid w:val="00464FAB"/>
    <w:rsid w:val="004651E8"/>
    <w:rsid w:val="0046552F"/>
    <w:rsid w:val="0046569C"/>
    <w:rsid w:val="00465748"/>
    <w:rsid w:val="00465785"/>
    <w:rsid w:val="0046594F"/>
    <w:rsid w:val="00465CC6"/>
    <w:rsid w:val="0046637A"/>
    <w:rsid w:val="00466414"/>
    <w:rsid w:val="00466433"/>
    <w:rsid w:val="0046671B"/>
    <w:rsid w:val="004668C1"/>
    <w:rsid w:val="00466AB1"/>
    <w:rsid w:val="00466B62"/>
    <w:rsid w:val="00466DB0"/>
    <w:rsid w:val="00466FB2"/>
    <w:rsid w:val="0046704B"/>
    <w:rsid w:val="00467082"/>
    <w:rsid w:val="004674CA"/>
    <w:rsid w:val="004676B3"/>
    <w:rsid w:val="0046771C"/>
    <w:rsid w:val="0046777E"/>
    <w:rsid w:val="00467920"/>
    <w:rsid w:val="00467F92"/>
    <w:rsid w:val="004700DF"/>
    <w:rsid w:val="004701EB"/>
    <w:rsid w:val="00470238"/>
    <w:rsid w:val="00470364"/>
    <w:rsid w:val="004703AE"/>
    <w:rsid w:val="0047049F"/>
    <w:rsid w:val="004704C8"/>
    <w:rsid w:val="004705BB"/>
    <w:rsid w:val="00470643"/>
    <w:rsid w:val="00470994"/>
    <w:rsid w:val="00470AAB"/>
    <w:rsid w:val="00470B13"/>
    <w:rsid w:val="00470BE0"/>
    <w:rsid w:val="00470C61"/>
    <w:rsid w:val="00470D56"/>
    <w:rsid w:val="0047121B"/>
    <w:rsid w:val="004712DD"/>
    <w:rsid w:val="0047161E"/>
    <w:rsid w:val="00471710"/>
    <w:rsid w:val="00471962"/>
    <w:rsid w:val="004719C2"/>
    <w:rsid w:val="00471AD3"/>
    <w:rsid w:val="00471B46"/>
    <w:rsid w:val="00471BE4"/>
    <w:rsid w:val="00471D5A"/>
    <w:rsid w:val="00471D8B"/>
    <w:rsid w:val="00471E74"/>
    <w:rsid w:val="00471EF2"/>
    <w:rsid w:val="00471EF5"/>
    <w:rsid w:val="004725CD"/>
    <w:rsid w:val="004725E3"/>
    <w:rsid w:val="004726B0"/>
    <w:rsid w:val="0047282B"/>
    <w:rsid w:val="0047298E"/>
    <w:rsid w:val="00472C07"/>
    <w:rsid w:val="00472CE3"/>
    <w:rsid w:val="00472D3D"/>
    <w:rsid w:val="00472DF1"/>
    <w:rsid w:val="00472F16"/>
    <w:rsid w:val="00473059"/>
    <w:rsid w:val="00473215"/>
    <w:rsid w:val="00473739"/>
    <w:rsid w:val="00473748"/>
    <w:rsid w:val="0047378C"/>
    <w:rsid w:val="00473799"/>
    <w:rsid w:val="004738CF"/>
    <w:rsid w:val="00473924"/>
    <w:rsid w:val="00473F8B"/>
    <w:rsid w:val="004740DA"/>
    <w:rsid w:val="0047414B"/>
    <w:rsid w:val="00474385"/>
    <w:rsid w:val="00474468"/>
    <w:rsid w:val="00474625"/>
    <w:rsid w:val="00474727"/>
    <w:rsid w:val="00474871"/>
    <w:rsid w:val="00474BA4"/>
    <w:rsid w:val="00474E0C"/>
    <w:rsid w:val="0047523B"/>
    <w:rsid w:val="004755E7"/>
    <w:rsid w:val="00475631"/>
    <w:rsid w:val="00475765"/>
    <w:rsid w:val="00475AAF"/>
    <w:rsid w:val="00475CA7"/>
    <w:rsid w:val="00475D39"/>
    <w:rsid w:val="0047613D"/>
    <w:rsid w:val="0047645D"/>
    <w:rsid w:val="004765D8"/>
    <w:rsid w:val="00476775"/>
    <w:rsid w:val="00476785"/>
    <w:rsid w:val="00476795"/>
    <w:rsid w:val="00476EDF"/>
    <w:rsid w:val="004770D3"/>
    <w:rsid w:val="004770D4"/>
    <w:rsid w:val="0047739F"/>
    <w:rsid w:val="004773ED"/>
    <w:rsid w:val="0047763E"/>
    <w:rsid w:val="00477851"/>
    <w:rsid w:val="0047786A"/>
    <w:rsid w:val="004778F0"/>
    <w:rsid w:val="00477B80"/>
    <w:rsid w:val="00477BC4"/>
    <w:rsid w:val="00477C56"/>
    <w:rsid w:val="00477D09"/>
    <w:rsid w:val="00477E30"/>
    <w:rsid w:val="00477EEA"/>
    <w:rsid w:val="0048031E"/>
    <w:rsid w:val="004803B4"/>
    <w:rsid w:val="004804E2"/>
    <w:rsid w:val="004805BB"/>
    <w:rsid w:val="0048074E"/>
    <w:rsid w:val="004809D6"/>
    <w:rsid w:val="00480BC1"/>
    <w:rsid w:val="00480D6D"/>
    <w:rsid w:val="00480E4B"/>
    <w:rsid w:val="0048114B"/>
    <w:rsid w:val="004814E4"/>
    <w:rsid w:val="0048162E"/>
    <w:rsid w:val="00481CD5"/>
    <w:rsid w:val="00481FBB"/>
    <w:rsid w:val="00482115"/>
    <w:rsid w:val="00482DB5"/>
    <w:rsid w:val="00482EFE"/>
    <w:rsid w:val="00483650"/>
    <w:rsid w:val="00483BA6"/>
    <w:rsid w:val="00483DFE"/>
    <w:rsid w:val="00483F1C"/>
    <w:rsid w:val="00483F3B"/>
    <w:rsid w:val="00484004"/>
    <w:rsid w:val="0048408D"/>
    <w:rsid w:val="0048410B"/>
    <w:rsid w:val="004841F5"/>
    <w:rsid w:val="00484599"/>
    <w:rsid w:val="004845C3"/>
    <w:rsid w:val="00484C08"/>
    <w:rsid w:val="00485604"/>
    <w:rsid w:val="00485A23"/>
    <w:rsid w:val="00485A85"/>
    <w:rsid w:val="00485A9D"/>
    <w:rsid w:val="00485C82"/>
    <w:rsid w:val="00485CA9"/>
    <w:rsid w:val="00485F84"/>
    <w:rsid w:val="004861DD"/>
    <w:rsid w:val="00486208"/>
    <w:rsid w:val="00486285"/>
    <w:rsid w:val="004862F0"/>
    <w:rsid w:val="00486365"/>
    <w:rsid w:val="004863B9"/>
    <w:rsid w:val="00486529"/>
    <w:rsid w:val="004866BE"/>
    <w:rsid w:val="00486740"/>
    <w:rsid w:val="00486BE1"/>
    <w:rsid w:val="00486CDF"/>
    <w:rsid w:val="00486E42"/>
    <w:rsid w:val="0048704F"/>
    <w:rsid w:val="004871B5"/>
    <w:rsid w:val="0048758A"/>
    <w:rsid w:val="004876D5"/>
    <w:rsid w:val="004877B4"/>
    <w:rsid w:val="00487896"/>
    <w:rsid w:val="00487C6D"/>
    <w:rsid w:val="00487D6D"/>
    <w:rsid w:val="00487E7B"/>
    <w:rsid w:val="00487F70"/>
    <w:rsid w:val="004902C1"/>
    <w:rsid w:val="00490363"/>
    <w:rsid w:val="00490455"/>
    <w:rsid w:val="00490590"/>
    <w:rsid w:val="00490D35"/>
    <w:rsid w:val="00491219"/>
    <w:rsid w:val="004913D2"/>
    <w:rsid w:val="00491730"/>
    <w:rsid w:val="0049187E"/>
    <w:rsid w:val="00491AF2"/>
    <w:rsid w:val="00491C04"/>
    <w:rsid w:val="0049227E"/>
    <w:rsid w:val="00492697"/>
    <w:rsid w:val="004926F1"/>
    <w:rsid w:val="00492A8B"/>
    <w:rsid w:val="00492ACD"/>
    <w:rsid w:val="00492B17"/>
    <w:rsid w:val="00492D39"/>
    <w:rsid w:val="00492E02"/>
    <w:rsid w:val="0049349F"/>
    <w:rsid w:val="00493AB2"/>
    <w:rsid w:val="00493C7F"/>
    <w:rsid w:val="00493E79"/>
    <w:rsid w:val="00493EC0"/>
    <w:rsid w:val="00493EDD"/>
    <w:rsid w:val="00493F2B"/>
    <w:rsid w:val="00493F7B"/>
    <w:rsid w:val="004941E8"/>
    <w:rsid w:val="004943F2"/>
    <w:rsid w:val="00494686"/>
    <w:rsid w:val="004946A8"/>
    <w:rsid w:val="00494950"/>
    <w:rsid w:val="00494A84"/>
    <w:rsid w:val="00494B35"/>
    <w:rsid w:val="00494B3C"/>
    <w:rsid w:val="00494BC7"/>
    <w:rsid w:val="00494DBA"/>
    <w:rsid w:val="00494E6F"/>
    <w:rsid w:val="00495316"/>
    <w:rsid w:val="0049534A"/>
    <w:rsid w:val="004953CA"/>
    <w:rsid w:val="0049542D"/>
    <w:rsid w:val="00495489"/>
    <w:rsid w:val="004956C6"/>
    <w:rsid w:val="004956DA"/>
    <w:rsid w:val="00495700"/>
    <w:rsid w:val="00495707"/>
    <w:rsid w:val="00495731"/>
    <w:rsid w:val="00495A7B"/>
    <w:rsid w:val="00495D6D"/>
    <w:rsid w:val="00495DC2"/>
    <w:rsid w:val="00495F8F"/>
    <w:rsid w:val="004960C2"/>
    <w:rsid w:val="0049631E"/>
    <w:rsid w:val="00496588"/>
    <w:rsid w:val="0049658F"/>
    <w:rsid w:val="00496626"/>
    <w:rsid w:val="0049663C"/>
    <w:rsid w:val="00496649"/>
    <w:rsid w:val="0049686A"/>
    <w:rsid w:val="00496B0A"/>
    <w:rsid w:val="00496B0E"/>
    <w:rsid w:val="00496D4C"/>
    <w:rsid w:val="00496D6B"/>
    <w:rsid w:val="00496D97"/>
    <w:rsid w:val="00496F15"/>
    <w:rsid w:val="004970BD"/>
    <w:rsid w:val="00497667"/>
    <w:rsid w:val="004979AA"/>
    <w:rsid w:val="00497AE4"/>
    <w:rsid w:val="00497C0D"/>
    <w:rsid w:val="00497EDC"/>
    <w:rsid w:val="00497F25"/>
    <w:rsid w:val="004A0080"/>
    <w:rsid w:val="004A01E6"/>
    <w:rsid w:val="004A0533"/>
    <w:rsid w:val="004A0E33"/>
    <w:rsid w:val="004A0E49"/>
    <w:rsid w:val="004A0F94"/>
    <w:rsid w:val="004A12F8"/>
    <w:rsid w:val="004A1943"/>
    <w:rsid w:val="004A204A"/>
    <w:rsid w:val="004A2249"/>
    <w:rsid w:val="004A22A5"/>
    <w:rsid w:val="004A22DA"/>
    <w:rsid w:val="004A23D4"/>
    <w:rsid w:val="004A2716"/>
    <w:rsid w:val="004A286B"/>
    <w:rsid w:val="004A2A39"/>
    <w:rsid w:val="004A32C3"/>
    <w:rsid w:val="004A3735"/>
    <w:rsid w:val="004A3764"/>
    <w:rsid w:val="004A3A8C"/>
    <w:rsid w:val="004A3A97"/>
    <w:rsid w:val="004A3B8E"/>
    <w:rsid w:val="004A3C32"/>
    <w:rsid w:val="004A3CB7"/>
    <w:rsid w:val="004A434C"/>
    <w:rsid w:val="004A45A8"/>
    <w:rsid w:val="004A45EE"/>
    <w:rsid w:val="004A46F1"/>
    <w:rsid w:val="004A4829"/>
    <w:rsid w:val="004A48A8"/>
    <w:rsid w:val="004A48BE"/>
    <w:rsid w:val="004A4C0E"/>
    <w:rsid w:val="004A4C3A"/>
    <w:rsid w:val="004A4C43"/>
    <w:rsid w:val="004A4CE3"/>
    <w:rsid w:val="004A50F4"/>
    <w:rsid w:val="004A5137"/>
    <w:rsid w:val="004A513A"/>
    <w:rsid w:val="004A54F4"/>
    <w:rsid w:val="004A595F"/>
    <w:rsid w:val="004A5D1B"/>
    <w:rsid w:val="004A5DD4"/>
    <w:rsid w:val="004A5F1B"/>
    <w:rsid w:val="004A6719"/>
    <w:rsid w:val="004A676F"/>
    <w:rsid w:val="004A679E"/>
    <w:rsid w:val="004A6B50"/>
    <w:rsid w:val="004A6BAE"/>
    <w:rsid w:val="004A6C5C"/>
    <w:rsid w:val="004A6D38"/>
    <w:rsid w:val="004A6DAE"/>
    <w:rsid w:val="004A7236"/>
    <w:rsid w:val="004A7254"/>
    <w:rsid w:val="004A72B5"/>
    <w:rsid w:val="004A7965"/>
    <w:rsid w:val="004A7BCA"/>
    <w:rsid w:val="004B0098"/>
    <w:rsid w:val="004B02C1"/>
    <w:rsid w:val="004B03B2"/>
    <w:rsid w:val="004B0438"/>
    <w:rsid w:val="004B04D0"/>
    <w:rsid w:val="004B0669"/>
    <w:rsid w:val="004B066C"/>
    <w:rsid w:val="004B0768"/>
    <w:rsid w:val="004B0ABC"/>
    <w:rsid w:val="004B0CD1"/>
    <w:rsid w:val="004B0CD8"/>
    <w:rsid w:val="004B0CEA"/>
    <w:rsid w:val="004B0D91"/>
    <w:rsid w:val="004B0EF8"/>
    <w:rsid w:val="004B0F63"/>
    <w:rsid w:val="004B109F"/>
    <w:rsid w:val="004B11FE"/>
    <w:rsid w:val="004B145A"/>
    <w:rsid w:val="004B1492"/>
    <w:rsid w:val="004B172F"/>
    <w:rsid w:val="004B1787"/>
    <w:rsid w:val="004B1AD8"/>
    <w:rsid w:val="004B1B9F"/>
    <w:rsid w:val="004B1C88"/>
    <w:rsid w:val="004B1E70"/>
    <w:rsid w:val="004B1F96"/>
    <w:rsid w:val="004B2274"/>
    <w:rsid w:val="004B2357"/>
    <w:rsid w:val="004B2551"/>
    <w:rsid w:val="004B2694"/>
    <w:rsid w:val="004B2B32"/>
    <w:rsid w:val="004B2D3A"/>
    <w:rsid w:val="004B2E75"/>
    <w:rsid w:val="004B2E82"/>
    <w:rsid w:val="004B2FBE"/>
    <w:rsid w:val="004B3210"/>
    <w:rsid w:val="004B32D1"/>
    <w:rsid w:val="004B366C"/>
    <w:rsid w:val="004B3754"/>
    <w:rsid w:val="004B3819"/>
    <w:rsid w:val="004B3BC4"/>
    <w:rsid w:val="004B3C39"/>
    <w:rsid w:val="004B3F2A"/>
    <w:rsid w:val="004B3FF2"/>
    <w:rsid w:val="004B40DC"/>
    <w:rsid w:val="004B4105"/>
    <w:rsid w:val="004B4157"/>
    <w:rsid w:val="004B47D2"/>
    <w:rsid w:val="004B491C"/>
    <w:rsid w:val="004B4BA6"/>
    <w:rsid w:val="004B4BB3"/>
    <w:rsid w:val="004B4BC7"/>
    <w:rsid w:val="004B4C77"/>
    <w:rsid w:val="004B50E0"/>
    <w:rsid w:val="004B540E"/>
    <w:rsid w:val="004B5871"/>
    <w:rsid w:val="004B5DD2"/>
    <w:rsid w:val="004B61A2"/>
    <w:rsid w:val="004B61E5"/>
    <w:rsid w:val="004B690C"/>
    <w:rsid w:val="004B6A28"/>
    <w:rsid w:val="004B702F"/>
    <w:rsid w:val="004B7974"/>
    <w:rsid w:val="004B7A70"/>
    <w:rsid w:val="004B7B6B"/>
    <w:rsid w:val="004B7BCA"/>
    <w:rsid w:val="004B7CA9"/>
    <w:rsid w:val="004B7E58"/>
    <w:rsid w:val="004C0684"/>
    <w:rsid w:val="004C088E"/>
    <w:rsid w:val="004C0A27"/>
    <w:rsid w:val="004C0B1D"/>
    <w:rsid w:val="004C0B2D"/>
    <w:rsid w:val="004C0E6F"/>
    <w:rsid w:val="004C149E"/>
    <w:rsid w:val="004C1A1F"/>
    <w:rsid w:val="004C1A41"/>
    <w:rsid w:val="004C20AE"/>
    <w:rsid w:val="004C229D"/>
    <w:rsid w:val="004C24B0"/>
    <w:rsid w:val="004C254E"/>
    <w:rsid w:val="004C2AE2"/>
    <w:rsid w:val="004C2C6B"/>
    <w:rsid w:val="004C2D95"/>
    <w:rsid w:val="004C2DB6"/>
    <w:rsid w:val="004C2EB0"/>
    <w:rsid w:val="004C2F96"/>
    <w:rsid w:val="004C33EE"/>
    <w:rsid w:val="004C3406"/>
    <w:rsid w:val="004C347C"/>
    <w:rsid w:val="004C34FE"/>
    <w:rsid w:val="004C3583"/>
    <w:rsid w:val="004C3719"/>
    <w:rsid w:val="004C39A5"/>
    <w:rsid w:val="004C3BA2"/>
    <w:rsid w:val="004C3CF4"/>
    <w:rsid w:val="004C3DC7"/>
    <w:rsid w:val="004C3DD1"/>
    <w:rsid w:val="004C3F38"/>
    <w:rsid w:val="004C3FA8"/>
    <w:rsid w:val="004C3FEA"/>
    <w:rsid w:val="004C40CA"/>
    <w:rsid w:val="004C4449"/>
    <w:rsid w:val="004C469D"/>
    <w:rsid w:val="004C48E1"/>
    <w:rsid w:val="004C4BAE"/>
    <w:rsid w:val="004C4BC4"/>
    <w:rsid w:val="004C5043"/>
    <w:rsid w:val="004C5219"/>
    <w:rsid w:val="004C5623"/>
    <w:rsid w:val="004C56D2"/>
    <w:rsid w:val="004C5721"/>
    <w:rsid w:val="004C5A57"/>
    <w:rsid w:val="004C5CE9"/>
    <w:rsid w:val="004C612A"/>
    <w:rsid w:val="004C61FB"/>
    <w:rsid w:val="004C65E5"/>
    <w:rsid w:val="004C6899"/>
    <w:rsid w:val="004C6F19"/>
    <w:rsid w:val="004C73C7"/>
    <w:rsid w:val="004C7654"/>
    <w:rsid w:val="004C777A"/>
    <w:rsid w:val="004C77C5"/>
    <w:rsid w:val="004C77E5"/>
    <w:rsid w:val="004C796B"/>
    <w:rsid w:val="004C7990"/>
    <w:rsid w:val="004C79D0"/>
    <w:rsid w:val="004C7EEA"/>
    <w:rsid w:val="004D02AD"/>
    <w:rsid w:val="004D0312"/>
    <w:rsid w:val="004D036C"/>
    <w:rsid w:val="004D04B7"/>
    <w:rsid w:val="004D0617"/>
    <w:rsid w:val="004D081D"/>
    <w:rsid w:val="004D0868"/>
    <w:rsid w:val="004D0A96"/>
    <w:rsid w:val="004D0C10"/>
    <w:rsid w:val="004D11C8"/>
    <w:rsid w:val="004D1381"/>
    <w:rsid w:val="004D173E"/>
    <w:rsid w:val="004D1796"/>
    <w:rsid w:val="004D1896"/>
    <w:rsid w:val="004D19D4"/>
    <w:rsid w:val="004D1B3A"/>
    <w:rsid w:val="004D1B52"/>
    <w:rsid w:val="004D1C37"/>
    <w:rsid w:val="004D1C75"/>
    <w:rsid w:val="004D1D48"/>
    <w:rsid w:val="004D1DF0"/>
    <w:rsid w:val="004D1FD8"/>
    <w:rsid w:val="004D204C"/>
    <w:rsid w:val="004D22EF"/>
    <w:rsid w:val="004D235F"/>
    <w:rsid w:val="004D2394"/>
    <w:rsid w:val="004D2479"/>
    <w:rsid w:val="004D2630"/>
    <w:rsid w:val="004D2633"/>
    <w:rsid w:val="004D274E"/>
    <w:rsid w:val="004D2812"/>
    <w:rsid w:val="004D2A81"/>
    <w:rsid w:val="004D2BD6"/>
    <w:rsid w:val="004D2CA4"/>
    <w:rsid w:val="004D2D7B"/>
    <w:rsid w:val="004D3001"/>
    <w:rsid w:val="004D300A"/>
    <w:rsid w:val="004D31DB"/>
    <w:rsid w:val="004D3252"/>
    <w:rsid w:val="004D3409"/>
    <w:rsid w:val="004D38F1"/>
    <w:rsid w:val="004D3926"/>
    <w:rsid w:val="004D39AC"/>
    <w:rsid w:val="004D3D14"/>
    <w:rsid w:val="004D3ED6"/>
    <w:rsid w:val="004D3FB6"/>
    <w:rsid w:val="004D405D"/>
    <w:rsid w:val="004D4324"/>
    <w:rsid w:val="004D4567"/>
    <w:rsid w:val="004D4966"/>
    <w:rsid w:val="004D4B54"/>
    <w:rsid w:val="004D4D67"/>
    <w:rsid w:val="004D4E06"/>
    <w:rsid w:val="004D4F81"/>
    <w:rsid w:val="004D51B0"/>
    <w:rsid w:val="004D5287"/>
    <w:rsid w:val="004D57F6"/>
    <w:rsid w:val="004D58A6"/>
    <w:rsid w:val="004D5A7B"/>
    <w:rsid w:val="004D5DB3"/>
    <w:rsid w:val="004D5E92"/>
    <w:rsid w:val="004D61DA"/>
    <w:rsid w:val="004D622F"/>
    <w:rsid w:val="004D6269"/>
    <w:rsid w:val="004D643E"/>
    <w:rsid w:val="004D6545"/>
    <w:rsid w:val="004D6755"/>
    <w:rsid w:val="004D6A92"/>
    <w:rsid w:val="004D6CE2"/>
    <w:rsid w:val="004D6D69"/>
    <w:rsid w:val="004D6F26"/>
    <w:rsid w:val="004D6F88"/>
    <w:rsid w:val="004D72B6"/>
    <w:rsid w:val="004D7346"/>
    <w:rsid w:val="004D74BB"/>
    <w:rsid w:val="004D7504"/>
    <w:rsid w:val="004D75C6"/>
    <w:rsid w:val="004D77A3"/>
    <w:rsid w:val="004D7839"/>
    <w:rsid w:val="004D793A"/>
    <w:rsid w:val="004D79C6"/>
    <w:rsid w:val="004E01A6"/>
    <w:rsid w:val="004E03F7"/>
    <w:rsid w:val="004E0574"/>
    <w:rsid w:val="004E0783"/>
    <w:rsid w:val="004E0B04"/>
    <w:rsid w:val="004E0D61"/>
    <w:rsid w:val="004E0DBE"/>
    <w:rsid w:val="004E0E57"/>
    <w:rsid w:val="004E1392"/>
    <w:rsid w:val="004E142A"/>
    <w:rsid w:val="004E1831"/>
    <w:rsid w:val="004E18D0"/>
    <w:rsid w:val="004E1A51"/>
    <w:rsid w:val="004E1BCC"/>
    <w:rsid w:val="004E1DC4"/>
    <w:rsid w:val="004E1EE8"/>
    <w:rsid w:val="004E205A"/>
    <w:rsid w:val="004E214C"/>
    <w:rsid w:val="004E2295"/>
    <w:rsid w:val="004E2602"/>
    <w:rsid w:val="004E2682"/>
    <w:rsid w:val="004E2805"/>
    <w:rsid w:val="004E2927"/>
    <w:rsid w:val="004E2AA1"/>
    <w:rsid w:val="004E2DDE"/>
    <w:rsid w:val="004E2DE9"/>
    <w:rsid w:val="004E324F"/>
    <w:rsid w:val="004E3390"/>
    <w:rsid w:val="004E33F5"/>
    <w:rsid w:val="004E34AE"/>
    <w:rsid w:val="004E3717"/>
    <w:rsid w:val="004E3920"/>
    <w:rsid w:val="004E39B5"/>
    <w:rsid w:val="004E3B38"/>
    <w:rsid w:val="004E3C84"/>
    <w:rsid w:val="004E3D10"/>
    <w:rsid w:val="004E3E54"/>
    <w:rsid w:val="004E3FCE"/>
    <w:rsid w:val="004E423C"/>
    <w:rsid w:val="004E455C"/>
    <w:rsid w:val="004E4624"/>
    <w:rsid w:val="004E46B1"/>
    <w:rsid w:val="004E48BF"/>
    <w:rsid w:val="004E4D14"/>
    <w:rsid w:val="004E4D31"/>
    <w:rsid w:val="004E527A"/>
    <w:rsid w:val="004E5488"/>
    <w:rsid w:val="004E54F2"/>
    <w:rsid w:val="004E557B"/>
    <w:rsid w:val="004E57A4"/>
    <w:rsid w:val="004E5823"/>
    <w:rsid w:val="004E5BC4"/>
    <w:rsid w:val="004E5BE2"/>
    <w:rsid w:val="004E5D51"/>
    <w:rsid w:val="004E5DCD"/>
    <w:rsid w:val="004E5E1D"/>
    <w:rsid w:val="004E61C0"/>
    <w:rsid w:val="004E6276"/>
    <w:rsid w:val="004E6380"/>
    <w:rsid w:val="004E6559"/>
    <w:rsid w:val="004E6AF6"/>
    <w:rsid w:val="004E6D35"/>
    <w:rsid w:val="004E6F12"/>
    <w:rsid w:val="004E7009"/>
    <w:rsid w:val="004E71AE"/>
    <w:rsid w:val="004E71B1"/>
    <w:rsid w:val="004E726B"/>
    <w:rsid w:val="004E7291"/>
    <w:rsid w:val="004E72D8"/>
    <w:rsid w:val="004E73FC"/>
    <w:rsid w:val="004E749E"/>
    <w:rsid w:val="004E75EB"/>
    <w:rsid w:val="004E78AB"/>
    <w:rsid w:val="004E79C7"/>
    <w:rsid w:val="004E7A30"/>
    <w:rsid w:val="004E7F55"/>
    <w:rsid w:val="004F025E"/>
    <w:rsid w:val="004F047D"/>
    <w:rsid w:val="004F0924"/>
    <w:rsid w:val="004F0929"/>
    <w:rsid w:val="004F09AA"/>
    <w:rsid w:val="004F09DE"/>
    <w:rsid w:val="004F0A7E"/>
    <w:rsid w:val="004F0B15"/>
    <w:rsid w:val="004F0B6C"/>
    <w:rsid w:val="004F0CD2"/>
    <w:rsid w:val="004F0D2A"/>
    <w:rsid w:val="004F168D"/>
    <w:rsid w:val="004F17B4"/>
    <w:rsid w:val="004F1898"/>
    <w:rsid w:val="004F18BF"/>
    <w:rsid w:val="004F1CCA"/>
    <w:rsid w:val="004F1DC3"/>
    <w:rsid w:val="004F2211"/>
    <w:rsid w:val="004F258A"/>
    <w:rsid w:val="004F268C"/>
    <w:rsid w:val="004F26FD"/>
    <w:rsid w:val="004F27BD"/>
    <w:rsid w:val="004F2A47"/>
    <w:rsid w:val="004F2B1E"/>
    <w:rsid w:val="004F3326"/>
    <w:rsid w:val="004F33E6"/>
    <w:rsid w:val="004F3516"/>
    <w:rsid w:val="004F38F2"/>
    <w:rsid w:val="004F3D16"/>
    <w:rsid w:val="004F4093"/>
    <w:rsid w:val="004F4174"/>
    <w:rsid w:val="004F4206"/>
    <w:rsid w:val="004F421D"/>
    <w:rsid w:val="004F42D1"/>
    <w:rsid w:val="004F4429"/>
    <w:rsid w:val="004F46B6"/>
    <w:rsid w:val="004F46C6"/>
    <w:rsid w:val="004F4854"/>
    <w:rsid w:val="004F4919"/>
    <w:rsid w:val="004F4B36"/>
    <w:rsid w:val="004F4B88"/>
    <w:rsid w:val="004F4BC5"/>
    <w:rsid w:val="004F4C65"/>
    <w:rsid w:val="004F4C91"/>
    <w:rsid w:val="004F4CC3"/>
    <w:rsid w:val="004F4CD1"/>
    <w:rsid w:val="004F4F68"/>
    <w:rsid w:val="004F4FFF"/>
    <w:rsid w:val="004F505B"/>
    <w:rsid w:val="004F51D3"/>
    <w:rsid w:val="004F53A7"/>
    <w:rsid w:val="004F54EA"/>
    <w:rsid w:val="004F55E6"/>
    <w:rsid w:val="004F5602"/>
    <w:rsid w:val="004F5648"/>
    <w:rsid w:val="004F57D2"/>
    <w:rsid w:val="004F5836"/>
    <w:rsid w:val="004F584C"/>
    <w:rsid w:val="004F5C1D"/>
    <w:rsid w:val="004F5CD9"/>
    <w:rsid w:val="004F61A0"/>
    <w:rsid w:val="004F6272"/>
    <w:rsid w:val="004F6405"/>
    <w:rsid w:val="004F64D7"/>
    <w:rsid w:val="004F65DA"/>
    <w:rsid w:val="004F65EA"/>
    <w:rsid w:val="004F6693"/>
    <w:rsid w:val="004F67FE"/>
    <w:rsid w:val="004F69FB"/>
    <w:rsid w:val="004F6A87"/>
    <w:rsid w:val="004F6AAC"/>
    <w:rsid w:val="004F7260"/>
    <w:rsid w:val="004F768D"/>
    <w:rsid w:val="004F7C58"/>
    <w:rsid w:val="004F7C7E"/>
    <w:rsid w:val="004F7D03"/>
    <w:rsid w:val="004F7D64"/>
    <w:rsid w:val="004F7FE6"/>
    <w:rsid w:val="005002A0"/>
    <w:rsid w:val="005002F6"/>
    <w:rsid w:val="0050044E"/>
    <w:rsid w:val="00500487"/>
    <w:rsid w:val="005006D6"/>
    <w:rsid w:val="00500798"/>
    <w:rsid w:val="0050089D"/>
    <w:rsid w:val="00500926"/>
    <w:rsid w:val="00500B70"/>
    <w:rsid w:val="00500BC8"/>
    <w:rsid w:val="00500C60"/>
    <w:rsid w:val="00500CA2"/>
    <w:rsid w:val="00500D83"/>
    <w:rsid w:val="005010BF"/>
    <w:rsid w:val="00501298"/>
    <w:rsid w:val="0050144A"/>
    <w:rsid w:val="00501450"/>
    <w:rsid w:val="00501513"/>
    <w:rsid w:val="0050155C"/>
    <w:rsid w:val="005015D9"/>
    <w:rsid w:val="0050179C"/>
    <w:rsid w:val="00501BD3"/>
    <w:rsid w:val="00501CEE"/>
    <w:rsid w:val="00501EAE"/>
    <w:rsid w:val="00501F3A"/>
    <w:rsid w:val="00501F52"/>
    <w:rsid w:val="00502115"/>
    <w:rsid w:val="0050238D"/>
    <w:rsid w:val="00502422"/>
    <w:rsid w:val="0050252C"/>
    <w:rsid w:val="00502553"/>
    <w:rsid w:val="00502630"/>
    <w:rsid w:val="00502EB7"/>
    <w:rsid w:val="00502ED1"/>
    <w:rsid w:val="0050321C"/>
    <w:rsid w:val="005033F2"/>
    <w:rsid w:val="00503A0B"/>
    <w:rsid w:val="00503D10"/>
    <w:rsid w:val="00503F49"/>
    <w:rsid w:val="00503F4F"/>
    <w:rsid w:val="005042A7"/>
    <w:rsid w:val="00504348"/>
    <w:rsid w:val="00504396"/>
    <w:rsid w:val="005043B0"/>
    <w:rsid w:val="0050481E"/>
    <w:rsid w:val="005049DC"/>
    <w:rsid w:val="00504B98"/>
    <w:rsid w:val="00504C43"/>
    <w:rsid w:val="00504C95"/>
    <w:rsid w:val="0050502A"/>
    <w:rsid w:val="00505558"/>
    <w:rsid w:val="00505614"/>
    <w:rsid w:val="00505A12"/>
    <w:rsid w:val="00505B6F"/>
    <w:rsid w:val="00505B93"/>
    <w:rsid w:val="00505E98"/>
    <w:rsid w:val="00505E9F"/>
    <w:rsid w:val="00506074"/>
    <w:rsid w:val="00506471"/>
    <w:rsid w:val="005066AE"/>
    <w:rsid w:val="005067EF"/>
    <w:rsid w:val="00506FA4"/>
    <w:rsid w:val="00507161"/>
    <w:rsid w:val="005071F0"/>
    <w:rsid w:val="00507755"/>
    <w:rsid w:val="00507C9D"/>
    <w:rsid w:val="00510051"/>
    <w:rsid w:val="005100C3"/>
    <w:rsid w:val="0051017B"/>
    <w:rsid w:val="00510244"/>
    <w:rsid w:val="0051025C"/>
    <w:rsid w:val="00510315"/>
    <w:rsid w:val="00510612"/>
    <w:rsid w:val="005106C4"/>
    <w:rsid w:val="00510A2F"/>
    <w:rsid w:val="00510DC0"/>
    <w:rsid w:val="00511233"/>
    <w:rsid w:val="0051124C"/>
    <w:rsid w:val="005114C0"/>
    <w:rsid w:val="005115DA"/>
    <w:rsid w:val="00511766"/>
    <w:rsid w:val="00511AD6"/>
    <w:rsid w:val="00511B37"/>
    <w:rsid w:val="00511B6F"/>
    <w:rsid w:val="00511D22"/>
    <w:rsid w:val="0051218F"/>
    <w:rsid w:val="005121F1"/>
    <w:rsid w:val="00512232"/>
    <w:rsid w:val="0051248E"/>
    <w:rsid w:val="00512518"/>
    <w:rsid w:val="005129B8"/>
    <w:rsid w:val="00512A08"/>
    <w:rsid w:val="00512AAA"/>
    <w:rsid w:val="00512B24"/>
    <w:rsid w:val="00512C02"/>
    <w:rsid w:val="00512CC2"/>
    <w:rsid w:val="00512E4C"/>
    <w:rsid w:val="005131CB"/>
    <w:rsid w:val="005131D1"/>
    <w:rsid w:val="00513263"/>
    <w:rsid w:val="005133F8"/>
    <w:rsid w:val="00513A7B"/>
    <w:rsid w:val="00513A8F"/>
    <w:rsid w:val="00513B93"/>
    <w:rsid w:val="00513C2A"/>
    <w:rsid w:val="00513DCB"/>
    <w:rsid w:val="00513F0A"/>
    <w:rsid w:val="00513F2F"/>
    <w:rsid w:val="00513FE4"/>
    <w:rsid w:val="00514080"/>
    <w:rsid w:val="0051432B"/>
    <w:rsid w:val="0051434D"/>
    <w:rsid w:val="00514583"/>
    <w:rsid w:val="005147EB"/>
    <w:rsid w:val="00514830"/>
    <w:rsid w:val="005151AE"/>
    <w:rsid w:val="0051581B"/>
    <w:rsid w:val="0051584B"/>
    <w:rsid w:val="00515E1F"/>
    <w:rsid w:val="00515EF2"/>
    <w:rsid w:val="00515F31"/>
    <w:rsid w:val="00516332"/>
    <w:rsid w:val="005163B4"/>
    <w:rsid w:val="0051642B"/>
    <w:rsid w:val="0051644A"/>
    <w:rsid w:val="005164AC"/>
    <w:rsid w:val="005165C9"/>
    <w:rsid w:val="0051687C"/>
    <w:rsid w:val="00516996"/>
    <w:rsid w:val="00516A84"/>
    <w:rsid w:val="00516B76"/>
    <w:rsid w:val="00516BDF"/>
    <w:rsid w:val="00516D14"/>
    <w:rsid w:val="00516DE5"/>
    <w:rsid w:val="0051712E"/>
    <w:rsid w:val="0051722E"/>
    <w:rsid w:val="0051757C"/>
    <w:rsid w:val="00517585"/>
    <w:rsid w:val="00517688"/>
    <w:rsid w:val="0051779A"/>
    <w:rsid w:val="005177B5"/>
    <w:rsid w:val="0051790F"/>
    <w:rsid w:val="00517C4A"/>
    <w:rsid w:val="00517CB9"/>
    <w:rsid w:val="00517D0D"/>
    <w:rsid w:val="00520250"/>
    <w:rsid w:val="005206A7"/>
    <w:rsid w:val="00520716"/>
    <w:rsid w:val="00520D7C"/>
    <w:rsid w:val="005210B7"/>
    <w:rsid w:val="00521187"/>
    <w:rsid w:val="005211F5"/>
    <w:rsid w:val="00521529"/>
    <w:rsid w:val="00521718"/>
    <w:rsid w:val="00521AD8"/>
    <w:rsid w:val="00521AF8"/>
    <w:rsid w:val="0052250A"/>
    <w:rsid w:val="005229D8"/>
    <w:rsid w:val="00522A40"/>
    <w:rsid w:val="00522AF1"/>
    <w:rsid w:val="00522D49"/>
    <w:rsid w:val="0052300F"/>
    <w:rsid w:val="00523140"/>
    <w:rsid w:val="00523363"/>
    <w:rsid w:val="005233F8"/>
    <w:rsid w:val="00523521"/>
    <w:rsid w:val="00523607"/>
    <w:rsid w:val="0052387E"/>
    <w:rsid w:val="0052399C"/>
    <w:rsid w:val="0052399D"/>
    <w:rsid w:val="00523B68"/>
    <w:rsid w:val="00523B97"/>
    <w:rsid w:val="00523C3E"/>
    <w:rsid w:val="00523D67"/>
    <w:rsid w:val="00523E8A"/>
    <w:rsid w:val="00523EDF"/>
    <w:rsid w:val="00524187"/>
    <w:rsid w:val="005241B2"/>
    <w:rsid w:val="005242A3"/>
    <w:rsid w:val="005242FA"/>
    <w:rsid w:val="0052458A"/>
    <w:rsid w:val="00524783"/>
    <w:rsid w:val="005247B8"/>
    <w:rsid w:val="00524906"/>
    <w:rsid w:val="0052498B"/>
    <w:rsid w:val="00524C94"/>
    <w:rsid w:val="00524DA4"/>
    <w:rsid w:val="00524EB5"/>
    <w:rsid w:val="00524F97"/>
    <w:rsid w:val="0052538B"/>
    <w:rsid w:val="005256FE"/>
    <w:rsid w:val="005260B9"/>
    <w:rsid w:val="0052634A"/>
    <w:rsid w:val="005263B8"/>
    <w:rsid w:val="0052656E"/>
    <w:rsid w:val="00526656"/>
    <w:rsid w:val="005266E2"/>
    <w:rsid w:val="0052694E"/>
    <w:rsid w:val="00526981"/>
    <w:rsid w:val="00526A75"/>
    <w:rsid w:val="00526AF5"/>
    <w:rsid w:val="00526E08"/>
    <w:rsid w:val="00527308"/>
    <w:rsid w:val="005274F6"/>
    <w:rsid w:val="005276C5"/>
    <w:rsid w:val="00527F10"/>
    <w:rsid w:val="005301E1"/>
    <w:rsid w:val="005303CE"/>
    <w:rsid w:val="00530652"/>
    <w:rsid w:val="00530799"/>
    <w:rsid w:val="00530922"/>
    <w:rsid w:val="005309A0"/>
    <w:rsid w:val="00530A89"/>
    <w:rsid w:val="005311F5"/>
    <w:rsid w:val="005315CB"/>
    <w:rsid w:val="0053164F"/>
    <w:rsid w:val="00531823"/>
    <w:rsid w:val="0053185F"/>
    <w:rsid w:val="00531B82"/>
    <w:rsid w:val="00531C58"/>
    <w:rsid w:val="00531DF0"/>
    <w:rsid w:val="00531EED"/>
    <w:rsid w:val="00531F01"/>
    <w:rsid w:val="005320CA"/>
    <w:rsid w:val="00532475"/>
    <w:rsid w:val="00532495"/>
    <w:rsid w:val="005324AD"/>
    <w:rsid w:val="00532934"/>
    <w:rsid w:val="00532A6B"/>
    <w:rsid w:val="00532CF1"/>
    <w:rsid w:val="005330C3"/>
    <w:rsid w:val="005333D2"/>
    <w:rsid w:val="005333D4"/>
    <w:rsid w:val="00533558"/>
    <w:rsid w:val="005336D9"/>
    <w:rsid w:val="00533746"/>
    <w:rsid w:val="00533802"/>
    <w:rsid w:val="00533B3C"/>
    <w:rsid w:val="00533B8F"/>
    <w:rsid w:val="00533E19"/>
    <w:rsid w:val="00533F24"/>
    <w:rsid w:val="00533FE4"/>
    <w:rsid w:val="00534027"/>
    <w:rsid w:val="00534410"/>
    <w:rsid w:val="005345B7"/>
    <w:rsid w:val="0053464A"/>
    <w:rsid w:val="0053475D"/>
    <w:rsid w:val="00534A90"/>
    <w:rsid w:val="00534AF5"/>
    <w:rsid w:val="00534B71"/>
    <w:rsid w:val="00534BC1"/>
    <w:rsid w:val="00534C5E"/>
    <w:rsid w:val="00534C74"/>
    <w:rsid w:val="00534CF4"/>
    <w:rsid w:val="00534DAD"/>
    <w:rsid w:val="00534DD9"/>
    <w:rsid w:val="00535028"/>
    <w:rsid w:val="005351C1"/>
    <w:rsid w:val="005353BF"/>
    <w:rsid w:val="005353EE"/>
    <w:rsid w:val="005358A4"/>
    <w:rsid w:val="00535A41"/>
    <w:rsid w:val="00535A98"/>
    <w:rsid w:val="00535AA1"/>
    <w:rsid w:val="00535CC1"/>
    <w:rsid w:val="00535E35"/>
    <w:rsid w:val="0053601F"/>
    <w:rsid w:val="00536592"/>
    <w:rsid w:val="005367C0"/>
    <w:rsid w:val="00536AB5"/>
    <w:rsid w:val="00536C1B"/>
    <w:rsid w:val="00537211"/>
    <w:rsid w:val="0053727F"/>
    <w:rsid w:val="005373B2"/>
    <w:rsid w:val="00537A56"/>
    <w:rsid w:val="00537CA6"/>
    <w:rsid w:val="00537DD6"/>
    <w:rsid w:val="00537E8C"/>
    <w:rsid w:val="00540822"/>
    <w:rsid w:val="00540863"/>
    <w:rsid w:val="00541093"/>
    <w:rsid w:val="005417AC"/>
    <w:rsid w:val="00541DF1"/>
    <w:rsid w:val="00541F1B"/>
    <w:rsid w:val="00542003"/>
    <w:rsid w:val="0054203A"/>
    <w:rsid w:val="00542395"/>
    <w:rsid w:val="005423AA"/>
    <w:rsid w:val="00542928"/>
    <w:rsid w:val="00542C62"/>
    <w:rsid w:val="00542F0C"/>
    <w:rsid w:val="00542F29"/>
    <w:rsid w:val="005430F8"/>
    <w:rsid w:val="005431F7"/>
    <w:rsid w:val="0054347C"/>
    <w:rsid w:val="005434BC"/>
    <w:rsid w:val="00543647"/>
    <w:rsid w:val="00543A3F"/>
    <w:rsid w:val="00543B16"/>
    <w:rsid w:val="00543B2C"/>
    <w:rsid w:val="00543E4F"/>
    <w:rsid w:val="00543EDF"/>
    <w:rsid w:val="005440AF"/>
    <w:rsid w:val="005440DB"/>
    <w:rsid w:val="0054411E"/>
    <w:rsid w:val="00544314"/>
    <w:rsid w:val="00544534"/>
    <w:rsid w:val="00544557"/>
    <w:rsid w:val="005445B7"/>
    <w:rsid w:val="00544647"/>
    <w:rsid w:val="005446BD"/>
    <w:rsid w:val="00544709"/>
    <w:rsid w:val="005447EE"/>
    <w:rsid w:val="00544C74"/>
    <w:rsid w:val="00544CA0"/>
    <w:rsid w:val="00544EDA"/>
    <w:rsid w:val="00544F33"/>
    <w:rsid w:val="0054524C"/>
    <w:rsid w:val="005454A5"/>
    <w:rsid w:val="00545613"/>
    <w:rsid w:val="005456BD"/>
    <w:rsid w:val="00545848"/>
    <w:rsid w:val="00545A8A"/>
    <w:rsid w:val="00545C02"/>
    <w:rsid w:val="00545D2F"/>
    <w:rsid w:val="00545F95"/>
    <w:rsid w:val="00546024"/>
    <w:rsid w:val="0054606B"/>
    <w:rsid w:val="005463A7"/>
    <w:rsid w:val="005463FD"/>
    <w:rsid w:val="005464BC"/>
    <w:rsid w:val="00546556"/>
    <w:rsid w:val="005466E3"/>
    <w:rsid w:val="00546B00"/>
    <w:rsid w:val="00546B69"/>
    <w:rsid w:val="00546C9D"/>
    <w:rsid w:val="00546ED8"/>
    <w:rsid w:val="00546EFA"/>
    <w:rsid w:val="00546F90"/>
    <w:rsid w:val="00546FE9"/>
    <w:rsid w:val="005470F2"/>
    <w:rsid w:val="00547113"/>
    <w:rsid w:val="005474BB"/>
    <w:rsid w:val="0054773D"/>
    <w:rsid w:val="005478C8"/>
    <w:rsid w:val="00547A60"/>
    <w:rsid w:val="00547A6A"/>
    <w:rsid w:val="00547C43"/>
    <w:rsid w:val="00547D6B"/>
    <w:rsid w:val="00550036"/>
    <w:rsid w:val="00550247"/>
    <w:rsid w:val="00550264"/>
    <w:rsid w:val="0055039B"/>
    <w:rsid w:val="00550641"/>
    <w:rsid w:val="0055086A"/>
    <w:rsid w:val="00550CBF"/>
    <w:rsid w:val="0055124A"/>
    <w:rsid w:val="00551540"/>
    <w:rsid w:val="005515A9"/>
    <w:rsid w:val="005519D9"/>
    <w:rsid w:val="005519E3"/>
    <w:rsid w:val="00551F06"/>
    <w:rsid w:val="00552039"/>
    <w:rsid w:val="005522C8"/>
    <w:rsid w:val="00552320"/>
    <w:rsid w:val="00552467"/>
    <w:rsid w:val="005524DD"/>
    <w:rsid w:val="0055256E"/>
    <w:rsid w:val="005525E4"/>
    <w:rsid w:val="005527EA"/>
    <w:rsid w:val="00552869"/>
    <w:rsid w:val="0055288A"/>
    <w:rsid w:val="00552A77"/>
    <w:rsid w:val="00552D44"/>
    <w:rsid w:val="00552E7C"/>
    <w:rsid w:val="0055340D"/>
    <w:rsid w:val="0055352B"/>
    <w:rsid w:val="005535DE"/>
    <w:rsid w:val="00553A38"/>
    <w:rsid w:val="00554045"/>
    <w:rsid w:val="005541AD"/>
    <w:rsid w:val="00554391"/>
    <w:rsid w:val="005543CF"/>
    <w:rsid w:val="005543ED"/>
    <w:rsid w:val="00554621"/>
    <w:rsid w:val="00554676"/>
    <w:rsid w:val="0055488B"/>
    <w:rsid w:val="00554AC5"/>
    <w:rsid w:val="00554B73"/>
    <w:rsid w:val="00554EBC"/>
    <w:rsid w:val="00554FBD"/>
    <w:rsid w:val="00555038"/>
    <w:rsid w:val="005550EF"/>
    <w:rsid w:val="0055524A"/>
    <w:rsid w:val="005552F1"/>
    <w:rsid w:val="00555424"/>
    <w:rsid w:val="00555591"/>
    <w:rsid w:val="005556B3"/>
    <w:rsid w:val="0055575F"/>
    <w:rsid w:val="005557A7"/>
    <w:rsid w:val="00555825"/>
    <w:rsid w:val="005558FE"/>
    <w:rsid w:val="00555AC7"/>
    <w:rsid w:val="00555D10"/>
    <w:rsid w:val="00555DBC"/>
    <w:rsid w:val="0055635B"/>
    <w:rsid w:val="0055661C"/>
    <w:rsid w:val="00556772"/>
    <w:rsid w:val="00556965"/>
    <w:rsid w:val="00556C2C"/>
    <w:rsid w:val="00556CA4"/>
    <w:rsid w:val="00556FD9"/>
    <w:rsid w:val="005570FA"/>
    <w:rsid w:val="005571B5"/>
    <w:rsid w:val="00557455"/>
    <w:rsid w:val="0055771A"/>
    <w:rsid w:val="00557B8E"/>
    <w:rsid w:val="00557C1A"/>
    <w:rsid w:val="00557D68"/>
    <w:rsid w:val="00557E20"/>
    <w:rsid w:val="00557FBE"/>
    <w:rsid w:val="00557FDE"/>
    <w:rsid w:val="00560120"/>
    <w:rsid w:val="005602F1"/>
    <w:rsid w:val="00560348"/>
    <w:rsid w:val="00560855"/>
    <w:rsid w:val="0056096B"/>
    <w:rsid w:val="00560B31"/>
    <w:rsid w:val="0056145C"/>
    <w:rsid w:val="005614A5"/>
    <w:rsid w:val="00561558"/>
    <w:rsid w:val="0056179C"/>
    <w:rsid w:val="005617F9"/>
    <w:rsid w:val="00561926"/>
    <w:rsid w:val="00561963"/>
    <w:rsid w:val="00561C0D"/>
    <w:rsid w:val="00561D2B"/>
    <w:rsid w:val="00561EA0"/>
    <w:rsid w:val="005627CC"/>
    <w:rsid w:val="005627F9"/>
    <w:rsid w:val="0056287C"/>
    <w:rsid w:val="005628E3"/>
    <w:rsid w:val="005629B4"/>
    <w:rsid w:val="00562A6C"/>
    <w:rsid w:val="00562C21"/>
    <w:rsid w:val="00562CFD"/>
    <w:rsid w:val="00562F13"/>
    <w:rsid w:val="005630C5"/>
    <w:rsid w:val="00563587"/>
    <w:rsid w:val="00563767"/>
    <w:rsid w:val="005637CA"/>
    <w:rsid w:val="005637DC"/>
    <w:rsid w:val="00563ADD"/>
    <w:rsid w:val="00563B74"/>
    <w:rsid w:val="00563DCD"/>
    <w:rsid w:val="00563F7F"/>
    <w:rsid w:val="0056410D"/>
    <w:rsid w:val="0056417C"/>
    <w:rsid w:val="005641D9"/>
    <w:rsid w:val="00564239"/>
    <w:rsid w:val="0056471F"/>
    <w:rsid w:val="00564923"/>
    <w:rsid w:val="00564990"/>
    <w:rsid w:val="00564AF3"/>
    <w:rsid w:val="00564BEC"/>
    <w:rsid w:val="0056535E"/>
    <w:rsid w:val="0056549E"/>
    <w:rsid w:val="005654A8"/>
    <w:rsid w:val="005654EA"/>
    <w:rsid w:val="005656E6"/>
    <w:rsid w:val="00565DDD"/>
    <w:rsid w:val="00565FA0"/>
    <w:rsid w:val="005660CA"/>
    <w:rsid w:val="0056615F"/>
    <w:rsid w:val="0056616F"/>
    <w:rsid w:val="005664CC"/>
    <w:rsid w:val="0056657F"/>
    <w:rsid w:val="0056673E"/>
    <w:rsid w:val="0056675E"/>
    <w:rsid w:val="005668EF"/>
    <w:rsid w:val="0056695D"/>
    <w:rsid w:val="00566966"/>
    <w:rsid w:val="00566A1A"/>
    <w:rsid w:val="00566A1C"/>
    <w:rsid w:val="00566A52"/>
    <w:rsid w:val="00567654"/>
    <w:rsid w:val="00567879"/>
    <w:rsid w:val="005678DD"/>
    <w:rsid w:val="00567915"/>
    <w:rsid w:val="005679ED"/>
    <w:rsid w:val="00567A0B"/>
    <w:rsid w:val="00567B5B"/>
    <w:rsid w:val="00567C0D"/>
    <w:rsid w:val="0057002B"/>
    <w:rsid w:val="005702CB"/>
    <w:rsid w:val="00570408"/>
    <w:rsid w:val="00570445"/>
    <w:rsid w:val="005707E0"/>
    <w:rsid w:val="0057085E"/>
    <w:rsid w:val="00570937"/>
    <w:rsid w:val="005709BF"/>
    <w:rsid w:val="00570A6F"/>
    <w:rsid w:val="00570D7E"/>
    <w:rsid w:val="00571111"/>
    <w:rsid w:val="0057117B"/>
    <w:rsid w:val="00571240"/>
    <w:rsid w:val="005713CD"/>
    <w:rsid w:val="005714B5"/>
    <w:rsid w:val="00571975"/>
    <w:rsid w:val="00571A1A"/>
    <w:rsid w:val="00571B78"/>
    <w:rsid w:val="00571B86"/>
    <w:rsid w:val="00571BF1"/>
    <w:rsid w:val="00571CDF"/>
    <w:rsid w:val="00571F7E"/>
    <w:rsid w:val="0057205A"/>
    <w:rsid w:val="00572494"/>
    <w:rsid w:val="005725F2"/>
    <w:rsid w:val="00572B32"/>
    <w:rsid w:val="00572B70"/>
    <w:rsid w:val="00572F69"/>
    <w:rsid w:val="00573472"/>
    <w:rsid w:val="00573665"/>
    <w:rsid w:val="00573698"/>
    <w:rsid w:val="005737AC"/>
    <w:rsid w:val="005737B8"/>
    <w:rsid w:val="00573905"/>
    <w:rsid w:val="00573CE2"/>
    <w:rsid w:val="00573D77"/>
    <w:rsid w:val="00573FFE"/>
    <w:rsid w:val="0057410D"/>
    <w:rsid w:val="0057418D"/>
    <w:rsid w:val="00574221"/>
    <w:rsid w:val="005747A3"/>
    <w:rsid w:val="00574A0F"/>
    <w:rsid w:val="00574B60"/>
    <w:rsid w:val="00574E94"/>
    <w:rsid w:val="00574F6E"/>
    <w:rsid w:val="00575051"/>
    <w:rsid w:val="00575202"/>
    <w:rsid w:val="00575404"/>
    <w:rsid w:val="005756F0"/>
    <w:rsid w:val="005756F1"/>
    <w:rsid w:val="00575721"/>
    <w:rsid w:val="00575822"/>
    <w:rsid w:val="00575A14"/>
    <w:rsid w:val="00575B03"/>
    <w:rsid w:val="00575BF7"/>
    <w:rsid w:val="00575D30"/>
    <w:rsid w:val="00575F35"/>
    <w:rsid w:val="00575F39"/>
    <w:rsid w:val="00576177"/>
    <w:rsid w:val="0057642C"/>
    <w:rsid w:val="0057655C"/>
    <w:rsid w:val="00576906"/>
    <w:rsid w:val="00576CF3"/>
    <w:rsid w:val="00576D24"/>
    <w:rsid w:val="00576DEA"/>
    <w:rsid w:val="00576DEE"/>
    <w:rsid w:val="00577052"/>
    <w:rsid w:val="00577066"/>
    <w:rsid w:val="005770A7"/>
    <w:rsid w:val="005770AF"/>
    <w:rsid w:val="00577327"/>
    <w:rsid w:val="00577580"/>
    <w:rsid w:val="0057776C"/>
    <w:rsid w:val="005777B3"/>
    <w:rsid w:val="0057789B"/>
    <w:rsid w:val="005778C9"/>
    <w:rsid w:val="00577DBA"/>
    <w:rsid w:val="00577F32"/>
    <w:rsid w:val="00580042"/>
    <w:rsid w:val="00580323"/>
    <w:rsid w:val="005805C8"/>
    <w:rsid w:val="0058072C"/>
    <w:rsid w:val="00580833"/>
    <w:rsid w:val="00580D2C"/>
    <w:rsid w:val="005810D1"/>
    <w:rsid w:val="005813E3"/>
    <w:rsid w:val="0058141B"/>
    <w:rsid w:val="005814A4"/>
    <w:rsid w:val="005814FB"/>
    <w:rsid w:val="0058151A"/>
    <w:rsid w:val="0058164A"/>
    <w:rsid w:val="0058179D"/>
    <w:rsid w:val="005818AF"/>
    <w:rsid w:val="00581B20"/>
    <w:rsid w:val="00581C52"/>
    <w:rsid w:val="00581EAF"/>
    <w:rsid w:val="00582147"/>
    <w:rsid w:val="0058231B"/>
    <w:rsid w:val="005825ED"/>
    <w:rsid w:val="00582759"/>
    <w:rsid w:val="005827E3"/>
    <w:rsid w:val="00582CAA"/>
    <w:rsid w:val="00582EE6"/>
    <w:rsid w:val="00582FA2"/>
    <w:rsid w:val="0058335F"/>
    <w:rsid w:val="00583496"/>
    <w:rsid w:val="00583509"/>
    <w:rsid w:val="0058351F"/>
    <w:rsid w:val="0058383B"/>
    <w:rsid w:val="00583941"/>
    <w:rsid w:val="00583AFE"/>
    <w:rsid w:val="00583B04"/>
    <w:rsid w:val="00583EFC"/>
    <w:rsid w:val="00584327"/>
    <w:rsid w:val="00584391"/>
    <w:rsid w:val="005844DA"/>
    <w:rsid w:val="00584820"/>
    <w:rsid w:val="005849CB"/>
    <w:rsid w:val="00584DD8"/>
    <w:rsid w:val="00584F71"/>
    <w:rsid w:val="0058502D"/>
    <w:rsid w:val="00585063"/>
    <w:rsid w:val="005850CB"/>
    <w:rsid w:val="00585407"/>
    <w:rsid w:val="0058547F"/>
    <w:rsid w:val="00585686"/>
    <w:rsid w:val="005857A8"/>
    <w:rsid w:val="005857D9"/>
    <w:rsid w:val="0058581B"/>
    <w:rsid w:val="00585872"/>
    <w:rsid w:val="00585CC6"/>
    <w:rsid w:val="00585EBF"/>
    <w:rsid w:val="0058614F"/>
    <w:rsid w:val="005861D3"/>
    <w:rsid w:val="0058642B"/>
    <w:rsid w:val="005865D8"/>
    <w:rsid w:val="00586628"/>
    <w:rsid w:val="00586785"/>
    <w:rsid w:val="005867F2"/>
    <w:rsid w:val="00586BB6"/>
    <w:rsid w:val="00586DA4"/>
    <w:rsid w:val="005874F6"/>
    <w:rsid w:val="0058754E"/>
    <w:rsid w:val="00587707"/>
    <w:rsid w:val="005877DB"/>
    <w:rsid w:val="005877F1"/>
    <w:rsid w:val="00587964"/>
    <w:rsid w:val="00587B4A"/>
    <w:rsid w:val="00590174"/>
    <w:rsid w:val="00590179"/>
    <w:rsid w:val="005902AA"/>
    <w:rsid w:val="005902B6"/>
    <w:rsid w:val="005903A8"/>
    <w:rsid w:val="00590606"/>
    <w:rsid w:val="005907EC"/>
    <w:rsid w:val="0059085A"/>
    <w:rsid w:val="0059096C"/>
    <w:rsid w:val="005909B3"/>
    <w:rsid w:val="00590BBA"/>
    <w:rsid w:val="00590C25"/>
    <w:rsid w:val="00590F8C"/>
    <w:rsid w:val="00590FC6"/>
    <w:rsid w:val="00591396"/>
    <w:rsid w:val="00591681"/>
    <w:rsid w:val="005919BE"/>
    <w:rsid w:val="00591B55"/>
    <w:rsid w:val="00591E15"/>
    <w:rsid w:val="005921DA"/>
    <w:rsid w:val="0059232A"/>
    <w:rsid w:val="00592570"/>
    <w:rsid w:val="005926FF"/>
    <w:rsid w:val="00592759"/>
    <w:rsid w:val="0059278F"/>
    <w:rsid w:val="005928C6"/>
    <w:rsid w:val="005929A4"/>
    <w:rsid w:val="00592A6A"/>
    <w:rsid w:val="00592CC2"/>
    <w:rsid w:val="00592FB8"/>
    <w:rsid w:val="00593075"/>
    <w:rsid w:val="005930A9"/>
    <w:rsid w:val="005933F6"/>
    <w:rsid w:val="005936CC"/>
    <w:rsid w:val="00593927"/>
    <w:rsid w:val="00593C42"/>
    <w:rsid w:val="00593C71"/>
    <w:rsid w:val="00593CAD"/>
    <w:rsid w:val="005940BF"/>
    <w:rsid w:val="00594279"/>
    <w:rsid w:val="00594346"/>
    <w:rsid w:val="0059456F"/>
    <w:rsid w:val="005946C9"/>
    <w:rsid w:val="00594870"/>
    <w:rsid w:val="005949E8"/>
    <w:rsid w:val="00594AFA"/>
    <w:rsid w:val="00594B35"/>
    <w:rsid w:val="00594C7F"/>
    <w:rsid w:val="00595039"/>
    <w:rsid w:val="00595191"/>
    <w:rsid w:val="005951F9"/>
    <w:rsid w:val="005952A8"/>
    <w:rsid w:val="005952BB"/>
    <w:rsid w:val="00595BAB"/>
    <w:rsid w:val="00595D2C"/>
    <w:rsid w:val="00595EDF"/>
    <w:rsid w:val="00596152"/>
    <w:rsid w:val="005961C2"/>
    <w:rsid w:val="005962F4"/>
    <w:rsid w:val="005964C6"/>
    <w:rsid w:val="0059664D"/>
    <w:rsid w:val="0059670E"/>
    <w:rsid w:val="00596785"/>
    <w:rsid w:val="00596896"/>
    <w:rsid w:val="005968CA"/>
    <w:rsid w:val="0059698D"/>
    <w:rsid w:val="00596A66"/>
    <w:rsid w:val="00596C7F"/>
    <w:rsid w:val="00596D19"/>
    <w:rsid w:val="00596D3B"/>
    <w:rsid w:val="0059730F"/>
    <w:rsid w:val="00597476"/>
    <w:rsid w:val="00597842"/>
    <w:rsid w:val="00597D2D"/>
    <w:rsid w:val="00597FBF"/>
    <w:rsid w:val="005A0439"/>
    <w:rsid w:val="005A04D1"/>
    <w:rsid w:val="005A074F"/>
    <w:rsid w:val="005A09D7"/>
    <w:rsid w:val="005A0EA5"/>
    <w:rsid w:val="005A0EC1"/>
    <w:rsid w:val="005A0EFF"/>
    <w:rsid w:val="005A10E8"/>
    <w:rsid w:val="005A11B3"/>
    <w:rsid w:val="005A145D"/>
    <w:rsid w:val="005A173B"/>
    <w:rsid w:val="005A17D3"/>
    <w:rsid w:val="005A192B"/>
    <w:rsid w:val="005A19A8"/>
    <w:rsid w:val="005A1DF3"/>
    <w:rsid w:val="005A1F58"/>
    <w:rsid w:val="005A22F4"/>
    <w:rsid w:val="005A2407"/>
    <w:rsid w:val="005A24AB"/>
    <w:rsid w:val="005A2616"/>
    <w:rsid w:val="005A2685"/>
    <w:rsid w:val="005A2B27"/>
    <w:rsid w:val="005A2D8A"/>
    <w:rsid w:val="005A2F72"/>
    <w:rsid w:val="005A3399"/>
    <w:rsid w:val="005A35B9"/>
    <w:rsid w:val="005A35FA"/>
    <w:rsid w:val="005A379E"/>
    <w:rsid w:val="005A394D"/>
    <w:rsid w:val="005A3AF9"/>
    <w:rsid w:val="005A3B11"/>
    <w:rsid w:val="005A3BB4"/>
    <w:rsid w:val="005A3BB6"/>
    <w:rsid w:val="005A3BF2"/>
    <w:rsid w:val="005A3BF5"/>
    <w:rsid w:val="005A3E08"/>
    <w:rsid w:val="005A3ED3"/>
    <w:rsid w:val="005A3F77"/>
    <w:rsid w:val="005A4027"/>
    <w:rsid w:val="005A4055"/>
    <w:rsid w:val="005A41D5"/>
    <w:rsid w:val="005A42CA"/>
    <w:rsid w:val="005A4366"/>
    <w:rsid w:val="005A4394"/>
    <w:rsid w:val="005A43CC"/>
    <w:rsid w:val="005A43F2"/>
    <w:rsid w:val="005A4418"/>
    <w:rsid w:val="005A4793"/>
    <w:rsid w:val="005A4C69"/>
    <w:rsid w:val="005A4D00"/>
    <w:rsid w:val="005A4DCB"/>
    <w:rsid w:val="005A50B7"/>
    <w:rsid w:val="005A519B"/>
    <w:rsid w:val="005A5393"/>
    <w:rsid w:val="005A53B5"/>
    <w:rsid w:val="005A543C"/>
    <w:rsid w:val="005A560B"/>
    <w:rsid w:val="005A5659"/>
    <w:rsid w:val="005A56ED"/>
    <w:rsid w:val="005A5D1D"/>
    <w:rsid w:val="005A5E1C"/>
    <w:rsid w:val="005A632D"/>
    <w:rsid w:val="005A69F1"/>
    <w:rsid w:val="005A6DE5"/>
    <w:rsid w:val="005A6F86"/>
    <w:rsid w:val="005A72DB"/>
    <w:rsid w:val="005A753B"/>
    <w:rsid w:val="005A758E"/>
    <w:rsid w:val="005A76D7"/>
    <w:rsid w:val="005A776B"/>
    <w:rsid w:val="005A7841"/>
    <w:rsid w:val="005A79CE"/>
    <w:rsid w:val="005A7A70"/>
    <w:rsid w:val="005A7B98"/>
    <w:rsid w:val="005A7BF9"/>
    <w:rsid w:val="005B018C"/>
    <w:rsid w:val="005B01EF"/>
    <w:rsid w:val="005B0399"/>
    <w:rsid w:val="005B0417"/>
    <w:rsid w:val="005B05B8"/>
    <w:rsid w:val="005B05EF"/>
    <w:rsid w:val="005B0630"/>
    <w:rsid w:val="005B0634"/>
    <w:rsid w:val="005B072C"/>
    <w:rsid w:val="005B09C6"/>
    <w:rsid w:val="005B0DD7"/>
    <w:rsid w:val="005B0FE2"/>
    <w:rsid w:val="005B10E0"/>
    <w:rsid w:val="005B1A6E"/>
    <w:rsid w:val="005B1B04"/>
    <w:rsid w:val="005B1B0F"/>
    <w:rsid w:val="005B1FBF"/>
    <w:rsid w:val="005B20C1"/>
    <w:rsid w:val="005B224C"/>
    <w:rsid w:val="005B2488"/>
    <w:rsid w:val="005B25D5"/>
    <w:rsid w:val="005B265D"/>
    <w:rsid w:val="005B2962"/>
    <w:rsid w:val="005B2BB9"/>
    <w:rsid w:val="005B2C3D"/>
    <w:rsid w:val="005B2CDC"/>
    <w:rsid w:val="005B2CE2"/>
    <w:rsid w:val="005B2F14"/>
    <w:rsid w:val="005B2FA0"/>
    <w:rsid w:val="005B31D4"/>
    <w:rsid w:val="005B31E2"/>
    <w:rsid w:val="005B33EF"/>
    <w:rsid w:val="005B3474"/>
    <w:rsid w:val="005B3870"/>
    <w:rsid w:val="005B391B"/>
    <w:rsid w:val="005B3AB9"/>
    <w:rsid w:val="005B3C40"/>
    <w:rsid w:val="005B3D5C"/>
    <w:rsid w:val="005B3EAE"/>
    <w:rsid w:val="005B4245"/>
    <w:rsid w:val="005B4265"/>
    <w:rsid w:val="005B4337"/>
    <w:rsid w:val="005B4450"/>
    <w:rsid w:val="005B4567"/>
    <w:rsid w:val="005B4656"/>
    <w:rsid w:val="005B4AF9"/>
    <w:rsid w:val="005B4CC0"/>
    <w:rsid w:val="005B4D1B"/>
    <w:rsid w:val="005B4D21"/>
    <w:rsid w:val="005B4EBF"/>
    <w:rsid w:val="005B4F8D"/>
    <w:rsid w:val="005B5076"/>
    <w:rsid w:val="005B51AD"/>
    <w:rsid w:val="005B534F"/>
    <w:rsid w:val="005B53DC"/>
    <w:rsid w:val="005B5615"/>
    <w:rsid w:val="005B564D"/>
    <w:rsid w:val="005B574D"/>
    <w:rsid w:val="005B580E"/>
    <w:rsid w:val="005B5948"/>
    <w:rsid w:val="005B5B5B"/>
    <w:rsid w:val="005B5E35"/>
    <w:rsid w:val="005B5F2B"/>
    <w:rsid w:val="005B61F1"/>
    <w:rsid w:val="005B6665"/>
    <w:rsid w:val="005B6AEA"/>
    <w:rsid w:val="005B6BA0"/>
    <w:rsid w:val="005B6CCB"/>
    <w:rsid w:val="005B6E25"/>
    <w:rsid w:val="005B7123"/>
    <w:rsid w:val="005B7816"/>
    <w:rsid w:val="005B7B0D"/>
    <w:rsid w:val="005B7CC1"/>
    <w:rsid w:val="005B7DC7"/>
    <w:rsid w:val="005B7E09"/>
    <w:rsid w:val="005B7F53"/>
    <w:rsid w:val="005C0287"/>
    <w:rsid w:val="005C036F"/>
    <w:rsid w:val="005C04C7"/>
    <w:rsid w:val="005C0753"/>
    <w:rsid w:val="005C0C27"/>
    <w:rsid w:val="005C0C33"/>
    <w:rsid w:val="005C0D84"/>
    <w:rsid w:val="005C147D"/>
    <w:rsid w:val="005C1689"/>
    <w:rsid w:val="005C168F"/>
    <w:rsid w:val="005C16BD"/>
    <w:rsid w:val="005C1714"/>
    <w:rsid w:val="005C1777"/>
    <w:rsid w:val="005C17B2"/>
    <w:rsid w:val="005C1843"/>
    <w:rsid w:val="005C1869"/>
    <w:rsid w:val="005C1896"/>
    <w:rsid w:val="005C18B8"/>
    <w:rsid w:val="005C1C1E"/>
    <w:rsid w:val="005C217C"/>
    <w:rsid w:val="005C25E6"/>
    <w:rsid w:val="005C2644"/>
    <w:rsid w:val="005C26D1"/>
    <w:rsid w:val="005C2995"/>
    <w:rsid w:val="005C2A9F"/>
    <w:rsid w:val="005C2EED"/>
    <w:rsid w:val="005C3042"/>
    <w:rsid w:val="005C3105"/>
    <w:rsid w:val="005C31C6"/>
    <w:rsid w:val="005C33FE"/>
    <w:rsid w:val="005C36C8"/>
    <w:rsid w:val="005C3CDF"/>
    <w:rsid w:val="005C3D56"/>
    <w:rsid w:val="005C3D76"/>
    <w:rsid w:val="005C3E3C"/>
    <w:rsid w:val="005C3F63"/>
    <w:rsid w:val="005C3FBF"/>
    <w:rsid w:val="005C4694"/>
    <w:rsid w:val="005C4AC8"/>
    <w:rsid w:val="005C4BF0"/>
    <w:rsid w:val="005C4CC8"/>
    <w:rsid w:val="005C4EB9"/>
    <w:rsid w:val="005C4F1D"/>
    <w:rsid w:val="005C50C3"/>
    <w:rsid w:val="005C50CF"/>
    <w:rsid w:val="005C5254"/>
    <w:rsid w:val="005C5279"/>
    <w:rsid w:val="005C52C7"/>
    <w:rsid w:val="005C5B02"/>
    <w:rsid w:val="005C5B14"/>
    <w:rsid w:val="005C63DF"/>
    <w:rsid w:val="005C6479"/>
    <w:rsid w:val="005C64CB"/>
    <w:rsid w:val="005C64D5"/>
    <w:rsid w:val="005C659C"/>
    <w:rsid w:val="005C665B"/>
    <w:rsid w:val="005C67E6"/>
    <w:rsid w:val="005C6C08"/>
    <w:rsid w:val="005C6CA9"/>
    <w:rsid w:val="005C6E0C"/>
    <w:rsid w:val="005C7100"/>
    <w:rsid w:val="005C7357"/>
    <w:rsid w:val="005C7373"/>
    <w:rsid w:val="005D0002"/>
    <w:rsid w:val="005D0016"/>
    <w:rsid w:val="005D042A"/>
    <w:rsid w:val="005D0458"/>
    <w:rsid w:val="005D0551"/>
    <w:rsid w:val="005D05C0"/>
    <w:rsid w:val="005D07A0"/>
    <w:rsid w:val="005D0978"/>
    <w:rsid w:val="005D0985"/>
    <w:rsid w:val="005D1041"/>
    <w:rsid w:val="005D140B"/>
    <w:rsid w:val="005D165B"/>
    <w:rsid w:val="005D1663"/>
    <w:rsid w:val="005D16B3"/>
    <w:rsid w:val="005D1A94"/>
    <w:rsid w:val="005D1BD7"/>
    <w:rsid w:val="005D1CD8"/>
    <w:rsid w:val="005D20E1"/>
    <w:rsid w:val="005D2304"/>
    <w:rsid w:val="005D2446"/>
    <w:rsid w:val="005D2A4A"/>
    <w:rsid w:val="005D2B12"/>
    <w:rsid w:val="005D2B56"/>
    <w:rsid w:val="005D2BC6"/>
    <w:rsid w:val="005D2CCA"/>
    <w:rsid w:val="005D2DC8"/>
    <w:rsid w:val="005D30A6"/>
    <w:rsid w:val="005D31AD"/>
    <w:rsid w:val="005D3399"/>
    <w:rsid w:val="005D3408"/>
    <w:rsid w:val="005D3717"/>
    <w:rsid w:val="005D3747"/>
    <w:rsid w:val="005D39A6"/>
    <w:rsid w:val="005D3D5F"/>
    <w:rsid w:val="005D3D90"/>
    <w:rsid w:val="005D3F69"/>
    <w:rsid w:val="005D407C"/>
    <w:rsid w:val="005D418F"/>
    <w:rsid w:val="005D4249"/>
    <w:rsid w:val="005D42FE"/>
    <w:rsid w:val="005D437B"/>
    <w:rsid w:val="005D44B6"/>
    <w:rsid w:val="005D4833"/>
    <w:rsid w:val="005D4A14"/>
    <w:rsid w:val="005D4DA4"/>
    <w:rsid w:val="005D4DCD"/>
    <w:rsid w:val="005D4ECE"/>
    <w:rsid w:val="005D5136"/>
    <w:rsid w:val="005D5330"/>
    <w:rsid w:val="005D5674"/>
    <w:rsid w:val="005D59D8"/>
    <w:rsid w:val="005D5A88"/>
    <w:rsid w:val="005D5ADA"/>
    <w:rsid w:val="005D5AF2"/>
    <w:rsid w:val="005D5B76"/>
    <w:rsid w:val="005D5C8A"/>
    <w:rsid w:val="005D616E"/>
    <w:rsid w:val="005D62F4"/>
    <w:rsid w:val="005D6420"/>
    <w:rsid w:val="005D653F"/>
    <w:rsid w:val="005D672C"/>
    <w:rsid w:val="005D6C7F"/>
    <w:rsid w:val="005D6F24"/>
    <w:rsid w:val="005D7197"/>
    <w:rsid w:val="005D7436"/>
    <w:rsid w:val="005D7CCC"/>
    <w:rsid w:val="005D7CDD"/>
    <w:rsid w:val="005D7D81"/>
    <w:rsid w:val="005D7F50"/>
    <w:rsid w:val="005E01EF"/>
    <w:rsid w:val="005E0B05"/>
    <w:rsid w:val="005E0FDF"/>
    <w:rsid w:val="005E1075"/>
    <w:rsid w:val="005E1282"/>
    <w:rsid w:val="005E143B"/>
    <w:rsid w:val="005E16BE"/>
    <w:rsid w:val="005E1747"/>
    <w:rsid w:val="005E1799"/>
    <w:rsid w:val="005E18A2"/>
    <w:rsid w:val="005E1911"/>
    <w:rsid w:val="005E192D"/>
    <w:rsid w:val="005E1982"/>
    <w:rsid w:val="005E1AED"/>
    <w:rsid w:val="005E2143"/>
    <w:rsid w:val="005E23EB"/>
    <w:rsid w:val="005E24AE"/>
    <w:rsid w:val="005E25C9"/>
    <w:rsid w:val="005E27A9"/>
    <w:rsid w:val="005E28A8"/>
    <w:rsid w:val="005E3102"/>
    <w:rsid w:val="005E3475"/>
    <w:rsid w:val="005E34FD"/>
    <w:rsid w:val="005E3581"/>
    <w:rsid w:val="005E3940"/>
    <w:rsid w:val="005E3BD3"/>
    <w:rsid w:val="005E40C1"/>
    <w:rsid w:val="005E41D6"/>
    <w:rsid w:val="005E434B"/>
    <w:rsid w:val="005E496B"/>
    <w:rsid w:val="005E4994"/>
    <w:rsid w:val="005E49F0"/>
    <w:rsid w:val="005E504A"/>
    <w:rsid w:val="005E50FD"/>
    <w:rsid w:val="005E51AB"/>
    <w:rsid w:val="005E52FA"/>
    <w:rsid w:val="005E560B"/>
    <w:rsid w:val="005E5634"/>
    <w:rsid w:val="005E5C14"/>
    <w:rsid w:val="005E605B"/>
    <w:rsid w:val="005E60D0"/>
    <w:rsid w:val="005E6134"/>
    <w:rsid w:val="005E619C"/>
    <w:rsid w:val="005E6305"/>
    <w:rsid w:val="005E668D"/>
    <w:rsid w:val="005E66B5"/>
    <w:rsid w:val="005E66BC"/>
    <w:rsid w:val="005E6793"/>
    <w:rsid w:val="005E6A14"/>
    <w:rsid w:val="005E6B07"/>
    <w:rsid w:val="005E6EC3"/>
    <w:rsid w:val="005E6F5E"/>
    <w:rsid w:val="005E6F60"/>
    <w:rsid w:val="005E708C"/>
    <w:rsid w:val="005E70C0"/>
    <w:rsid w:val="005E70EC"/>
    <w:rsid w:val="005E7244"/>
    <w:rsid w:val="005E75CC"/>
    <w:rsid w:val="005E76A9"/>
    <w:rsid w:val="005E781A"/>
    <w:rsid w:val="005E7897"/>
    <w:rsid w:val="005E7941"/>
    <w:rsid w:val="005E7B6E"/>
    <w:rsid w:val="005F0002"/>
    <w:rsid w:val="005F00A7"/>
    <w:rsid w:val="005F01EC"/>
    <w:rsid w:val="005F041E"/>
    <w:rsid w:val="005F0442"/>
    <w:rsid w:val="005F062E"/>
    <w:rsid w:val="005F0871"/>
    <w:rsid w:val="005F08BD"/>
    <w:rsid w:val="005F08E1"/>
    <w:rsid w:val="005F0A1B"/>
    <w:rsid w:val="005F10E8"/>
    <w:rsid w:val="005F15C6"/>
    <w:rsid w:val="005F1651"/>
    <w:rsid w:val="005F17FD"/>
    <w:rsid w:val="005F18AA"/>
    <w:rsid w:val="005F1B6F"/>
    <w:rsid w:val="005F1B8E"/>
    <w:rsid w:val="005F1DDA"/>
    <w:rsid w:val="005F21D1"/>
    <w:rsid w:val="005F2546"/>
    <w:rsid w:val="005F2666"/>
    <w:rsid w:val="005F28CD"/>
    <w:rsid w:val="005F2D6F"/>
    <w:rsid w:val="005F2E08"/>
    <w:rsid w:val="005F2EBE"/>
    <w:rsid w:val="005F2ED2"/>
    <w:rsid w:val="005F303B"/>
    <w:rsid w:val="005F327B"/>
    <w:rsid w:val="005F33A7"/>
    <w:rsid w:val="005F3438"/>
    <w:rsid w:val="005F3745"/>
    <w:rsid w:val="005F393F"/>
    <w:rsid w:val="005F3A39"/>
    <w:rsid w:val="005F3AB4"/>
    <w:rsid w:val="005F3B0B"/>
    <w:rsid w:val="005F3CE9"/>
    <w:rsid w:val="005F3F3F"/>
    <w:rsid w:val="005F40F5"/>
    <w:rsid w:val="005F422E"/>
    <w:rsid w:val="005F45D2"/>
    <w:rsid w:val="005F48D7"/>
    <w:rsid w:val="005F4C39"/>
    <w:rsid w:val="005F4E2C"/>
    <w:rsid w:val="005F4EBC"/>
    <w:rsid w:val="005F4FEA"/>
    <w:rsid w:val="005F5033"/>
    <w:rsid w:val="005F5782"/>
    <w:rsid w:val="005F57BC"/>
    <w:rsid w:val="005F589F"/>
    <w:rsid w:val="005F5AAF"/>
    <w:rsid w:val="005F5AD6"/>
    <w:rsid w:val="005F5E10"/>
    <w:rsid w:val="005F5F88"/>
    <w:rsid w:val="005F610C"/>
    <w:rsid w:val="005F61AA"/>
    <w:rsid w:val="005F632A"/>
    <w:rsid w:val="005F64AB"/>
    <w:rsid w:val="005F6521"/>
    <w:rsid w:val="005F679C"/>
    <w:rsid w:val="005F68FB"/>
    <w:rsid w:val="005F6F7C"/>
    <w:rsid w:val="005F6FF2"/>
    <w:rsid w:val="005F70DD"/>
    <w:rsid w:val="005F70F1"/>
    <w:rsid w:val="005F747B"/>
    <w:rsid w:val="005F758A"/>
    <w:rsid w:val="005F7879"/>
    <w:rsid w:val="005F7A8A"/>
    <w:rsid w:val="005F7AA4"/>
    <w:rsid w:val="005F7B4D"/>
    <w:rsid w:val="005F7DEC"/>
    <w:rsid w:val="005F7DF2"/>
    <w:rsid w:val="005F7E5D"/>
    <w:rsid w:val="0060014B"/>
    <w:rsid w:val="006002D3"/>
    <w:rsid w:val="00600468"/>
    <w:rsid w:val="00600496"/>
    <w:rsid w:val="006004BC"/>
    <w:rsid w:val="0060056C"/>
    <w:rsid w:val="006005FA"/>
    <w:rsid w:val="006008E9"/>
    <w:rsid w:val="00600AD7"/>
    <w:rsid w:val="00600B64"/>
    <w:rsid w:val="00600D3E"/>
    <w:rsid w:val="00600E31"/>
    <w:rsid w:val="00600F1F"/>
    <w:rsid w:val="006013BF"/>
    <w:rsid w:val="006014E1"/>
    <w:rsid w:val="00601545"/>
    <w:rsid w:val="006015F0"/>
    <w:rsid w:val="006017B9"/>
    <w:rsid w:val="00601A45"/>
    <w:rsid w:val="00601BA2"/>
    <w:rsid w:val="00601CEE"/>
    <w:rsid w:val="00601D07"/>
    <w:rsid w:val="00601DDC"/>
    <w:rsid w:val="00601E54"/>
    <w:rsid w:val="006022A9"/>
    <w:rsid w:val="0060234B"/>
    <w:rsid w:val="00602392"/>
    <w:rsid w:val="006024ED"/>
    <w:rsid w:val="00602592"/>
    <w:rsid w:val="00602691"/>
    <w:rsid w:val="0060287D"/>
    <w:rsid w:val="0060299B"/>
    <w:rsid w:val="00602A99"/>
    <w:rsid w:val="00602CC9"/>
    <w:rsid w:val="00602ED6"/>
    <w:rsid w:val="006030CD"/>
    <w:rsid w:val="0060336C"/>
    <w:rsid w:val="00603435"/>
    <w:rsid w:val="0060347C"/>
    <w:rsid w:val="00603496"/>
    <w:rsid w:val="006034AF"/>
    <w:rsid w:val="006038CE"/>
    <w:rsid w:val="00603D9D"/>
    <w:rsid w:val="00603F93"/>
    <w:rsid w:val="0060404D"/>
    <w:rsid w:val="006042FD"/>
    <w:rsid w:val="006048B9"/>
    <w:rsid w:val="00604A76"/>
    <w:rsid w:val="00604BD4"/>
    <w:rsid w:val="00604C81"/>
    <w:rsid w:val="00604CA9"/>
    <w:rsid w:val="00604D14"/>
    <w:rsid w:val="006050C5"/>
    <w:rsid w:val="00605531"/>
    <w:rsid w:val="00605727"/>
    <w:rsid w:val="0060595E"/>
    <w:rsid w:val="00605AA0"/>
    <w:rsid w:val="00605C5D"/>
    <w:rsid w:val="00605F54"/>
    <w:rsid w:val="00605F7C"/>
    <w:rsid w:val="00606079"/>
    <w:rsid w:val="006060F1"/>
    <w:rsid w:val="0060645F"/>
    <w:rsid w:val="00606543"/>
    <w:rsid w:val="00606B41"/>
    <w:rsid w:val="00606B4A"/>
    <w:rsid w:val="00606B75"/>
    <w:rsid w:val="00606D54"/>
    <w:rsid w:val="00606DD3"/>
    <w:rsid w:val="00607117"/>
    <w:rsid w:val="006072BA"/>
    <w:rsid w:val="00607D5B"/>
    <w:rsid w:val="0061000B"/>
    <w:rsid w:val="00610072"/>
    <w:rsid w:val="00610209"/>
    <w:rsid w:val="00610602"/>
    <w:rsid w:val="0061064E"/>
    <w:rsid w:val="006108CE"/>
    <w:rsid w:val="006109E8"/>
    <w:rsid w:val="00610A93"/>
    <w:rsid w:val="00610BED"/>
    <w:rsid w:val="00610C3B"/>
    <w:rsid w:val="00610F3F"/>
    <w:rsid w:val="006111B3"/>
    <w:rsid w:val="00611818"/>
    <w:rsid w:val="00611A3A"/>
    <w:rsid w:val="00611B4E"/>
    <w:rsid w:val="00611C03"/>
    <w:rsid w:val="00611D3A"/>
    <w:rsid w:val="00611D59"/>
    <w:rsid w:val="00611EBE"/>
    <w:rsid w:val="0061209B"/>
    <w:rsid w:val="0061244C"/>
    <w:rsid w:val="0061271D"/>
    <w:rsid w:val="00612944"/>
    <w:rsid w:val="006129F5"/>
    <w:rsid w:val="00612CF3"/>
    <w:rsid w:val="00612D12"/>
    <w:rsid w:val="00612E1F"/>
    <w:rsid w:val="00613343"/>
    <w:rsid w:val="006134A1"/>
    <w:rsid w:val="00613936"/>
    <w:rsid w:val="0061399B"/>
    <w:rsid w:val="00613D24"/>
    <w:rsid w:val="00613F1C"/>
    <w:rsid w:val="00613F4A"/>
    <w:rsid w:val="0061423C"/>
    <w:rsid w:val="006143F2"/>
    <w:rsid w:val="00614927"/>
    <w:rsid w:val="00614A44"/>
    <w:rsid w:val="00614B2A"/>
    <w:rsid w:val="00614BD7"/>
    <w:rsid w:val="00614C08"/>
    <w:rsid w:val="0061522D"/>
    <w:rsid w:val="0061539F"/>
    <w:rsid w:val="00615568"/>
    <w:rsid w:val="00615775"/>
    <w:rsid w:val="006159D0"/>
    <w:rsid w:val="00615A24"/>
    <w:rsid w:val="00615BA7"/>
    <w:rsid w:val="00615FDC"/>
    <w:rsid w:val="00616090"/>
    <w:rsid w:val="006167F9"/>
    <w:rsid w:val="00616913"/>
    <w:rsid w:val="00616B92"/>
    <w:rsid w:val="00616C28"/>
    <w:rsid w:val="00616CC6"/>
    <w:rsid w:val="00616D01"/>
    <w:rsid w:val="00616EC4"/>
    <w:rsid w:val="0061708F"/>
    <w:rsid w:val="006172AC"/>
    <w:rsid w:val="0061730E"/>
    <w:rsid w:val="00617397"/>
    <w:rsid w:val="006174EA"/>
    <w:rsid w:val="00617555"/>
    <w:rsid w:val="006177A0"/>
    <w:rsid w:val="00617E2F"/>
    <w:rsid w:val="00617E4C"/>
    <w:rsid w:val="0062032D"/>
    <w:rsid w:val="00620389"/>
    <w:rsid w:val="0062060F"/>
    <w:rsid w:val="0062081B"/>
    <w:rsid w:val="0062085A"/>
    <w:rsid w:val="0062094C"/>
    <w:rsid w:val="00620EA3"/>
    <w:rsid w:val="00620FBD"/>
    <w:rsid w:val="00621325"/>
    <w:rsid w:val="006217F2"/>
    <w:rsid w:val="00621A99"/>
    <w:rsid w:val="00621C97"/>
    <w:rsid w:val="00621CA7"/>
    <w:rsid w:val="00621D45"/>
    <w:rsid w:val="00621E92"/>
    <w:rsid w:val="00621EEA"/>
    <w:rsid w:val="006223DF"/>
    <w:rsid w:val="006224F7"/>
    <w:rsid w:val="0062258E"/>
    <w:rsid w:val="0062293B"/>
    <w:rsid w:val="00622D66"/>
    <w:rsid w:val="00622F6A"/>
    <w:rsid w:val="00623027"/>
    <w:rsid w:val="00623115"/>
    <w:rsid w:val="00623185"/>
    <w:rsid w:val="0062330D"/>
    <w:rsid w:val="00623337"/>
    <w:rsid w:val="0062338E"/>
    <w:rsid w:val="006235A8"/>
    <w:rsid w:val="00623F41"/>
    <w:rsid w:val="00623FAD"/>
    <w:rsid w:val="00623FE7"/>
    <w:rsid w:val="00623FF8"/>
    <w:rsid w:val="0062405D"/>
    <w:rsid w:val="00624176"/>
    <w:rsid w:val="006242E2"/>
    <w:rsid w:val="00624329"/>
    <w:rsid w:val="00624412"/>
    <w:rsid w:val="006244E2"/>
    <w:rsid w:val="0062469B"/>
    <w:rsid w:val="0062473E"/>
    <w:rsid w:val="006248B1"/>
    <w:rsid w:val="00624B26"/>
    <w:rsid w:val="00624BEF"/>
    <w:rsid w:val="00624E94"/>
    <w:rsid w:val="00624EB1"/>
    <w:rsid w:val="00624FD7"/>
    <w:rsid w:val="0062507C"/>
    <w:rsid w:val="0062518A"/>
    <w:rsid w:val="00625315"/>
    <w:rsid w:val="006255D9"/>
    <w:rsid w:val="00625965"/>
    <w:rsid w:val="00625996"/>
    <w:rsid w:val="006259FB"/>
    <w:rsid w:val="00625AAB"/>
    <w:rsid w:val="00625D49"/>
    <w:rsid w:val="00625D51"/>
    <w:rsid w:val="006260B7"/>
    <w:rsid w:val="0062611A"/>
    <w:rsid w:val="006262A0"/>
    <w:rsid w:val="006265E0"/>
    <w:rsid w:val="00626820"/>
    <w:rsid w:val="00626858"/>
    <w:rsid w:val="00626CF9"/>
    <w:rsid w:val="00626D5B"/>
    <w:rsid w:val="00627056"/>
    <w:rsid w:val="00627439"/>
    <w:rsid w:val="0062753A"/>
    <w:rsid w:val="00627579"/>
    <w:rsid w:val="006279AA"/>
    <w:rsid w:val="00627C81"/>
    <w:rsid w:val="0063010F"/>
    <w:rsid w:val="00630124"/>
    <w:rsid w:val="00630273"/>
    <w:rsid w:val="00630460"/>
    <w:rsid w:val="0063058E"/>
    <w:rsid w:val="0063097C"/>
    <w:rsid w:val="00630B47"/>
    <w:rsid w:val="00630B75"/>
    <w:rsid w:val="00630BDF"/>
    <w:rsid w:val="00631198"/>
    <w:rsid w:val="00631288"/>
    <w:rsid w:val="0063159E"/>
    <w:rsid w:val="00631916"/>
    <w:rsid w:val="00631BE9"/>
    <w:rsid w:val="00631CB2"/>
    <w:rsid w:val="006323C6"/>
    <w:rsid w:val="0063246A"/>
    <w:rsid w:val="006328EA"/>
    <w:rsid w:val="00632B80"/>
    <w:rsid w:val="00632B93"/>
    <w:rsid w:val="00632D0D"/>
    <w:rsid w:val="00632DA1"/>
    <w:rsid w:val="00633092"/>
    <w:rsid w:val="006330B9"/>
    <w:rsid w:val="006332E3"/>
    <w:rsid w:val="006336DE"/>
    <w:rsid w:val="006337B3"/>
    <w:rsid w:val="006337C7"/>
    <w:rsid w:val="00633807"/>
    <w:rsid w:val="0063380D"/>
    <w:rsid w:val="00633830"/>
    <w:rsid w:val="00633965"/>
    <w:rsid w:val="00633C7C"/>
    <w:rsid w:val="00633FA8"/>
    <w:rsid w:val="00634199"/>
    <w:rsid w:val="006343ED"/>
    <w:rsid w:val="006345E7"/>
    <w:rsid w:val="00634869"/>
    <w:rsid w:val="00634959"/>
    <w:rsid w:val="0063498C"/>
    <w:rsid w:val="00634B9A"/>
    <w:rsid w:val="00634CEC"/>
    <w:rsid w:val="0063526D"/>
    <w:rsid w:val="006352BE"/>
    <w:rsid w:val="006355AD"/>
    <w:rsid w:val="0063567B"/>
    <w:rsid w:val="006356BF"/>
    <w:rsid w:val="006356E6"/>
    <w:rsid w:val="0063573C"/>
    <w:rsid w:val="00635A88"/>
    <w:rsid w:val="00635BB7"/>
    <w:rsid w:val="00635C84"/>
    <w:rsid w:val="00635CB1"/>
    <w:rsid w:val="00635D04"/>
    <w:rsid w:val="00635EB1"/>
    <w:rsid w:val="00635F33"/>
    <w:rsid w:val="00635FD2"/>
    <w:rsid w:val="00636026"/>
    <w:rsid w:val="00636192"/>
    <w:rsid w:val="0063625E"/>
    <w:rsid w:val="006363E2"/>
    <w:rsid w:val="00636448"/>
    <w:rsid w:val="0063650F"/>
    <w:rsid w:val="00636533"/>
    <w:rsid w:val="006368CE"/>
    <w:rsid w:val="00636B07"/>
    <w:rsid w:val="00636B9D"/>
    <w:rsid w:val="00636C73"/>
    <w:rsid w:val="00636F49"/>
    <w:rsid w:val="00636FCE"/>
    <w:rsid w:val="006370E4"/>
    <w:rsid w:val="00637191"/>
    <w:rsid w:val="006371AE"/>
    <w:rsid w:val="00637250"/>
    <w:rsid w:val="0063740A"/>
    <w:rsid w:val="00637433"/>
    <w:rsid w:val="006374C0"/>
    <w:rsid w:val="00637C0B"/>
    <w:rsid w:val="00637C55"/>
    <w:rsid w:val="00640247"/>
    <w:rsid w:val="006403C2"/>
    <w:rsid w:val="00640615"/>
    <w:rsid w:val="00640819"/>
    <w:rsid w:val="0064099B"/>
    <w:rsid w:val="006409A8"/>
    <w:rsid w:val="006409E8"/>
    <w:rsid w:val="00640A20"/>
    <w:rsid w:val="00640CDF"/>
    <w:rsid w:val="00640D4B"/>
    <w:rsid w:val="00640D90"/>
    <w:rsid w:val="0064113D"/>
    <w:rsid w:val="00641262"/>
    <w:rsid w:val="00641370"/>
    <w:rsid w:val="006418C8"/>
    <w:rsid w:val="00641913"/>
    <w:rsid w:val="0064191C"/>
    <w:rsid w:val="00641AEC"/>
    <w:rsid w:val="00641B4D"/>
    <w:rsid w:val="00641BE0"/>
    <w:rsid w:val="006421FD"/>
    <w:rsid w:val="0064220A"/>
    <w:rsid w:val="0064224A"/>
    <w:rsid w:val="006422BA"/>
    <w:rsid w:val="00642569"/>
    <w:rsid w:val="006426FD"/>
    <w:rsid w:val="006428FD"/>
    <w:rsid w:val="00642F4C"/>
    <w:rsid w:val="00642FD9"/>
    <w:rsid w:val="006430F4"/>
    <w:rsid w:val="00643212"/>
    <w:rsid w:val="0064335F"/>
    <w:rsid w:val="00643431"/>
    <w:rsid w:val="00643648"/>
    <w:rsid w:val="00643808"/>
    <w:rsid w:val="0064382B"/>
    <w:rsid w:val="00643844"/>
    <w:rsid w:val="0064436B"/>
    <w:rsid w:val="006444C8"/>
    <w:rsid w:val="006446C4"/>
    <w:rsid w:val="006448AE"/>
    <w:rsid w:val="00644AE0"/>
    <w:rsid w:val="00644E2F"/>
    <w:rsid w:val="006450FF"/>
    <w:rsid w:val="00645258"/>
    <w:rsid w:val="006452A0"/>
    <w:rsid w:val="00645478"/>
    <w:rsid w:val="006456CE"/>
    <w:rsid w:val="006457A0"/>
    <w:rsid w:val="006458E6"/>
    <w:rsid w:val="00645958"/>
    <w:rsid w:val="00645A02"/>
    <w:rsid w:val="00645A4B"/>
    <w:rsid w:val="00645BC6"/>
    <w:rsid w:val="00645D43"/>
    <w:rsid w:val="00645D49"/>
    <w:rsid w:val="00645D98"/>
    <w:rsid w:val="00645E29"/>
    <w:rsid w:val="00645F96"/>
    <w:rsid w:val="006460FC"/>
    <w:rsid w:val="00646126"/>
    <w:rsid w:val="006464C4"/>
    <w:rsid w:val="00646542"/>
    <w:rsid w:val="006469E9"/>
    <w:rsid w:val="00646B73"/>
    <w:rsid w:val="0064711D"/>
    <w:rsid w:val="006471F6"/>
    <w:rsid w:val="00647641"/>
    <w:rsid w:val="006476F4"/>
    <w:rsid w:val="0064774F"/>
    <w:rsid w:val="00650283"/>
    <w:rsid w:val="006502D9"/>
    <w:rsid w:val="006504FD"/>
    <w:rsid w:val="0065078E"/>
    <w:rsid w:val="00650AB8"/>
    <w:rsid w:val="0065107C"/>
    <w:rsid w:val="006511A8"/>
    <w:rsid w:val="0065121C"/>
    <w:rsid w:val="0065123F"/>
    <w:rsid w:val="00651284"/>
    <w:rsid w:val="00651385"/>
    <w:rsid w:val="0065140F"/>
    <w:rsid w:val="0065159A"/>
    <w:rsid w:val="006515B9"/>
    <w:rsid w:val="006515F8"/>
    <w:rsid w:val="00651762"/>
    <w:rsid w:val="006517EB"/>
    <w:rsid w:val="00651936"/>
    <w:rsid w:val="00651A4F"/>
    <w:rsid w:val="00651BA6"/>
    <w:rsid w:val="00651BB7"/>
    <w:rsid w:val="00652001"/>
    <w:rsid w:val="0065201E"/>
    <w:rsid w:val="0065228A"/>
    <w:rsid w:val="006524CF"/>
    <w:rsid w:val="00652A36"/>
    <w:rsid w:val="00652ABB"/>
    <w:rsid w:val="00653134"/>
    <w:rsid w:val="006531A6"/>
    <w:rsid w:val="00653466"/>
    <w:rsid w:val="0065353F"/>
    <w:rsid w:val="00653711"/>
    <w:rsid w:val="00653766"/>
    <w:rsid w:val="0065388A"/>
    <w:rsid w:val="00653978"/>
    <w:rsid w:val="00653A70"/>
    <w:rsid w:val="00653AE5"/>
    <w:rsid w:val="00653C7E"/>
    <w:rsid w:val="00653D00"/>
    <w:rsid w:val="00654104"/>
    <w:rsid w:val="006541DD"/>
    <w:rsid w:val="0065447B"/>
    <w:rsid w:val="0065449A"/>
    <w:rsid w:val="00654509"/>
    <w:rsid w:val="0065456C"/>
    <w:rsid w:val="00654631"/>
    <w:rsid w:val="006546E4"/>
    <w:rsid w:val="00654963"/>
    <w:rsid w:val="00654A63"/>
    <w:rsid w:val="00654C6E"/>
    <w:rsid w:val="00654D4F"/>
    <w:rsid w:val="00655246"/>
    <w:rsid w:val="00655344"/>
    <w:rsid w:val="006553F6"/>
    <w:rsid w:val="0065569B"/>
    <w:rsid w:val="0065591A"/>
    <w:rsid w:val="00655CCE"/>
    <w:rsid w:val="00656009"/>
    <w:rsid w:val="006560C3"/>
    <w:rsid w:val="006560F7"/>
    <w:rsid w:val="006562DD"/>
    <w:rsid w:val="00656393"/>
    <w:rsid w:val="00656472"/>
    <w:rsid w:val="0065672D"/>
    <w:rsid w:val="00656933"/>
    <w:rsid w:val="00656986"/>
    <w:rsid w:val="00656AFC"/>
    <w:rsid w:val="00656D96"/>
    <w:rsid w:val="00656DE0"/>
    <w:rsid w:val="00656F3F"/>
    <w:rsid w:val="00657262"/>
    <w:rsid w:val="006573A3"/>
    <w:rsid w:val="00657764"/>
    <w:rsid w:val="00657996"/>
    <w:rsid w:val="00657BA7"/>
    <w:rsid w:val="00657C6E"/>
    <w:rsid w:val="00657D02"/>
    <w:rsid w:val="00657FD9"/>
    <w:rsid w:val="006602B9"/>
    <w:rsid w:val="0066076F"/>
    <w:rsid w:val="00660781"/>
    <w:rsid w:val="006607AF"/>
    <w:rsid w:val="00661706"/>
    <w:rsid w:val="00661C3D"/>
    <w:rsid w:val="00661E94"/>
    <w:rsid w:val="00661F48"/>
    <w:rsid w:val="00661F49"/>
    <w:rsid w:val="00661F94"/>
    <w:rsid w:val="006624C3"/>
    <w:rsid w:val="006625D3"/>
    <w:rsid w:val="006627E6"/>
    <w:rsid w:val="00662859"/>
    <w:rsid w:val="006629E6"/>
    <w:rsid w:val="00662B8A"/>
    <w:rsid w:val="00662EE5"/>
    <w:rsid w:val="00662FF9"/>
    <w:rsid w:val="00663017"/>
    <w:rsid w:val="00663090"/>
    <w:rsid w:val="006630F6"/>
    <w:rsid w:val="00663138"/>
    <w:rsid w:val="00663421"/>
    <w:rsid w:val="0066346F"/>
    <w:rsid w:val="006634F0"/>
    <w:rsid w:val="006636AC"/>
    <w:rsid w:val="006637FA"/>
    <w:rsid w:val="0066395D"/>
    <w:rsid w:val="00663B02"/>
    <w:rsid w:val="00663C68"/>
    <w:rsid w:val="0066402E"/>
    <w:rsid w:val="006642A8"/>
    <w:rsid w:val="00664356"/>
    <w:rsid w:val="0066435C"/>
    <w:rsid w:val="006643FC"/>
    <w:rsid w:val="00664691"/>
    <w:rsid w:val="006646DD"/>
    <w:rsid w:val="00664723"/>
    <w:rsid w:val="006649F8"/>
    <w:rsid w:val="006649FF"/>
    <w:rsid w:val="00664AAE"/>
    <w:rsid w:val="00664C7E"/>
    <w:rsid w:val="006650DC"/>
    <w:rsid w:val="00665236"/>
    <w:rsid w:val="0066530E"/>
    <w:rsid w:val="00665FC0"/>
    <w:rsid w:val="006661B4"/>
    <w:rsid w:val="00666257"/>
    <w:rsid w:val="0066631F"/>
    <w:rsid w:val="0066668E"/>
    <w:rsid w:val="00666C51"/>
    <w:rsid w:val="00666DD8"/>
    <w:rsid w:val="00666DE7"/>
    <w:rsid w:val="00666E68"/>
    <w:rsid w:val="006670A9"/>
    <w:rsid w:val="006670C9"/>
    <w:rsid w:val="006672BE"/>
    <w:rsid w:val="0066736C"/>
    <w:rsid w:val="0066776E"/>
    <w:rsid w:val="00667846"/>
    <w:rsid w:val="00667E27"/>
    <w:rsid w:val="00667F0E"/>
    <w:rsid w:val="006702F5"/>
    <w:rsid w:val="0067045F"/>
    <w:rsid w:val="006704B5"/>
    <w:rsid w:val="006706F9"/>
    <w:rsid w:val="0067080B"/>
    <w:rsid w:val="006708A3"/>
    <w:rsid w:val="00670948"/>
    <w:rsid w:val="00670A1D"/>
    <w:rsid w:val="00670A80"/>
    <w:rsid w:val="00670AC9"/>
    <w:rsid w:val="00670B1D"/>
    <w:rsid w:val="00670C02"/>
    <w:rsid w:val="00670F08"/>
    <w:rsid w:val="0067105B"/>
    <w:rsid w:val="00671156"/>
    <w:rsid w:val="006713CF"/>
    <w:rsid w:val="00671449"/>
    <w:rsid w:val="006714D4"/>
    <w:rsid w:val="00671664"/>
    <w:rsid w:val="00671925"/>
    <w:rsid w:val="006719CB"/>
    <w:rsid w:val="00671B05"/>
    <w:rsid w:val="00671C77"/>
    <w:rsid w:val="00671CF8"/>
    <w:rsid w:val="006722FA"/>
    <w:rsid w:val="006723CB"/>
    <w:rsid w:val="0067252C"/>
    <w:rsid w:val="00672755"/>
    <w:rsid w:val="00672C90"/>
    <w:rsid w:val="00672D3D"/>
    <w:rsid w:val="00672DCF"/>
    <w:rsid w:val="00672F56"/>
    <w:rsid w:val="0067305D"/>
    <w:rsid w:val="0067320C"/>
    <w:rsid w:val="006734A2"/>
    <w:rsid w:val="00673563"/>
    <w:rsid w:val="006735DA"/>
    <w:rsid w:val="00673680"/>
    <w:rsid w:val="006738BE"/>
    <w:rsid w:val="00673916"/>
    <w:rsid w:val="00673E9C"/>
    <w:rsid w:val="00673EC8"/>
    <w:rsid w:val="00673F45"/>
    <w:rsid w:val="0067406B"/>
    <w:rsid w:val="006741B8"/>
    <w:rsid w:val="0067438E"/>
    <w:rsid w:val="00674521"/>
    <w:rsid w:val="00674533"/>
    <w:rsid w:val="00674594"/>
    <w:rsid w:val="0067488D"/>
    <w:rsid w:val="006749B1"/>
    <w:rsid w:val="006749D3"/>
    <w:rsid w:val="00674CD7"/>
    <w:rsid w:val="006750EC"/>
    <w:rsid w:val="00675218"/>
    <w:rsid w:val="0067539F"/>
    <w:rsid w:val="006757EC"/>
    <w:rsid w:val="00675852"/>
    <w:rsid w:val="00675857"/>
    <w:rsid w:val="00675AA9"/>
    <w:rsid w:val="00675AFE"/>
    <w:rsid w:val="00675E74"/>
    <w:rsid w:val="00676098"/>
    <w:rsid w:val="0067617D"/>
    <w:rsid w:val="00676254"/>
    <w:rsid w:val="00676594"/>
    <w:rsid w:val="0067661B"/>
    <w:rsid w:val="0067684B"/>
    <w:rsid w:val="0067699E"/>
    <w:rsid w:val="00676B4C"/>
    <w:rsid w:val="00676B6B"/>
    <w:rsid w:val="00676CF8"/>
    <w:rsid w:val="00676D93"/>
    <w:rsid w:val="0067700A"/>
    <w:rsid w:val="0067740B"/>
    <w:rsid w:val="0067758E"/>
    <w:rsid w:val="0067793E"/>
    <w:rsid w:val="00677944"/>
    <w:rsid w:val="006779A4"/>
    <w:rsid w:val="00677BCB"/>
    <w:rsid w:val="00677D3A"/>
    <w:rsid w:val="00677FF9"/>
    <w:rsid w:val="006801A5"/>
    <w:rsid w:val="00680310"/>
    <w:rsid w:val="00680571"/>
    <w:rsid w:val="00680583"/>
    <w:rsid w:val="00680643"/>
    <w:rsid w:val="0068099D"/>
    <w:rsid w:val="006809DD"/>
    <w:rsid w:val="00680BDF"/>
    <w:rsid w:val="00680C1F"/>
    <w:rsid w:val="00680E25"/>
    <w:rsid w:val="00680E83"/>
    <w:rsid w:val="00680FD9"/>
    <w:rsid w:val="00681450"/>
    <w:rsid w:val="00681519"/>
    <w:rsid w:val="006815CE"/>
    <w:rsid w:val="0068177D"/>
    <w:rsid w:val="006817F6"/>
    <w:rsid w:val="0068192D"/>
    <w:rsid w:val="00681F2B"/>
    <w:rsid w:val="00681F46"/>
    <w:rsid w:val="00682163"/>
    <w:rsid w:val="0068221E"/>
    <w:rsid w:val="00682386"/>
    <w:rsid w:val="0068239F"/>
    <w:rsid w:val="006823F7"/>
    <w:rsid w:val="00682A0E"/>
    <w:rsid w:val="00682A94"/>
    <w:rsid w:val="00682C01"/>
    <w:rsid w:val="00682E0B"/>
    <w:rsid w:val="00682EE4"/>
    <w:rsid w:val="006830E4"/>
    <w:rsid w:val="0068318B"/>
    <w:rsid w:val="006831D2"/>
    <w:rsid w:val="006833A0"/>
    <w:rsid w:val="00683BB9"/>
    <w:rsid w:val="00683D01"/>
    <w:rsid w:val="00683D57"/>
    <w:rsid w:val="0068400B"/>
    <w:rsid w:val="00684294"/>
    <w:rsid w:val="006843BF"/>
    <w:rsid w:val="00684447"/>
    <w:rsid w:val="00684486"/>
    <w:rsid w:val="00684689"/>
    <w:rsid w:val="00684C08"/>
    <w:rsid w:val="00684C78"/>
    <w:rsid w:val="00684DE3"/>
    <w:rsid w:val="00685020"/>
    <w:rsid w:val="006853D7"/>
    <w:rsid w:val="00685D3F"/>
    <w:rsid w:val="00685DF1"/>
    <w:rsid w:val="00685F78"/>
    <w:rsid w:val="00686025"/>
    <w:rsid w:val="00686303"/>
    <w:rsid w:val="006865E1"/>
    <w:rsid w:val="006865EE"/>
    <w:rsid w:val="00686652"/>
    <w:rsid w:val="0068666A"/>
    <w:rsid w:val="00686872"/>
    <w:rsid w:val="00686A21"/>
    <w:rsid w:val="00686BD4"/>
    <w:rsid w:val="00686BE7"/>
    <w:rsid w:val="00686E13"/>
    <w:rsid w:val="00686EFD"/>
    <w:rsid w:val="00687073"/>
    <w:rsid w:val="00687125"/>
    <w:rsid w:val="0068726D"/>
    <w:rsid w:val="006872A0"/>
    <w:rsid w:val="00687371"/>
    <w:rsid w:val="00687431"/>
    <w:rsid w:val="00687885"/>
    <w:rsid w:val="00687AAE"/>
    <w:rsid w:val="00687EA9"/>
    <w:rsid w:val="00687F2D"/>
    <w:rsid w:val="00687F9E"/>
    <w:rsid w:val="00690338"/>
    <w:rsid w:val="00690381"/>
    <w:rsid w:val="00690403"/>
    <w:rsid w:val="006904FF"/>
    <w:rsid w:val="006906B5"/>
    <w:rsid w:val="0069084C"/>
    <w:rsid w:val="0069085B"/>
    <w:rsid w:val="00690B9F"/>
    <w:rsid w:val="00690C2C"/>
    <w:rsid w:val="00690D21"/>
    <w:rsid w:val="00690D26"/>
    <w:rsid w:val="00690F7C"/>
    <w:rsid w:val="00690F95"/>
    <w:rsid w:val="00691078"/>
    <w:rsid w:val="00691151"/>
    <w:rsid w:val="006914EB"/>
    <w:rsid w:val="00691930"/>
    <w:rsid w:val="00691965"/>
    <w:rsid w:val="00691A71"/>
    <w:rsid w:val="00691C67"/>
    <w:rsid w:val="00691E07"/>
    <w:rsid w:val="00691F00"/>
    <w:rsid w:val="00691F23"/>
    <w:rsid w:val="0069201A"/>
    <w:rsid w:val="0069221C"/>
    <w:rsid w:val="00692BB7"/>
    <w:rsid w:val="00692D11"/>
    <w:rsid w:val="00692D5D"/>
    <w:rsid w:val="006931BF"/>
    <w:rsid w:val="00693305"/>
    <w:rsid w:val="00693451"/>
    <w:rsid w:val="006935FD"/>
    <w:rsid w:val="0069363A"/>
    <w:rsid w:val="006936E9"/>
    <w:rsid w:val="006937A8"/>
    <w:rsid w:val="0069381D"/>
    <w:rsid w:val="00693826"/>
    <w:rsid w:val="00693A74"/>
    <w:rsid w:val="00693DF5"/>
    <w:rsid w:val="00693E4A"/>
    <w:rsid w:val="00693F42"/>
    <w:rsid w:val="00694056"/>
    <w:rsid w:val="006945BD"/>
    <w:rsid w:val="0069463C"/>
    <w:rsid w:val="00694911"/>
    <w:rsid w:val="00694C19"/>
    <w:rsid w:val="00694D94"/>
    <w:rsid w:val="00694FE7"/>
    <w:rsid w:val="00695203"/>
    <w:rsid w:val="0069559C"/>
    <w:rsid w:val="00695619"/>
    <w:rsid w:val="00695A3F"/>
    <w:rsid w:val="00695C31"/>
    <w:rsid w:val="00695E44"/>
    <w:rsid w:val="006961EE"/>
    <w:rsid w:val="0069647B"/>
    <w:rsid w:val="006967B8"/>
    <w:rsid w:val="00696A5C"/>
    <w:rsid w:val="00696ECE"/>
    <w:rsid w:val="00696EE9"/>
    <w:rsid w:val="0069725F"/>
    <w:rsid w:val="0069728D"/>
    <w:rsid w:val="00697575"/>
    <w:rsid w:val="006975F3"/>
    <w:rsid w:val="00697A69"/>
    <w:rsid w:val="00697A7F"/>
    <w:rsid w:val="00697D14"/>
    <w:rsid w:val="00697F11"/>
    <w:rsid w:val="006A01B6"/>
    <w:rsid w:val="006A0536"/>
    <w:rsid w:val="006A0564"/>
    <w:rsid w:val="006A0A07"/>
    <w:rsid w:val="006A0AEB"/>
    <w:rsid w:val="006A0CE6"/>
    <w:rsid w:val="006A0EA1"/>
    <w:rsid w:val="006A0F0E"/>
    <w:rsid w:val="006A1036"/>
    <w:rsid w:val="006A119E"/>
    <w:rsid w:val="006A120C"/>
    <w:rsid w:val="006A1361"/>
    <w:rsid w:val="006A13A8"/>
    <w:rsid w:val="006A14AE"/>
    <w:rsid w:val="006A1745"/>
    <w:rsid w:val="006A1ADB"/>
    <w:rsid w:val="006A1AE7"/>
    <w:rsid w:val="006A1D25"/>
    <w:rsid w:val="006A1E0D"/>
    <w:rsid w:val="006A1EBC"/>
    <w:rsid w:val="006A1F50"/>
    <w:rsid w:val="006A2101"/>
    <w:rsid w:val="006A21D9"/>
    <w:rsid w:val="006A223F"/>
    <w:rsid w:val="006A2E8E"/>
    <w:rsid w:val="006A2EC9"/>
    <w:rsid w:val="006A2FCB"/>
    <w:rsid w:val="006A312C"/>
    <w:rsid w:val="006A3335"/>
    <w:rsid w:val="006A343F"/>
    <w:rsid w:val="006A3489"/>
    <w:rsid w:val="006A3667"/>
    <w:rsid w:val="006A397E"/>
    <w:rsid w:val="006A3A6B"/>
    <w:rsid w:val="006A3B30"/>
    <w:rsid w:val="006A3BFC"/>
    <w:rsid w:val="006A3C67"/>
    <w:rsid w:val="006A3D25"/>
    <w:rsid w:val="006A4017"/>
    <w:rsid w:val="006A40CE"/>
    <w:rsid w:val="006A40EE"/>
    <w:rsid w:val="006A42D8"/>
    <w:rsid w:val="006A4457"/>
    <w:rsid w:val="006A4659"/>
    <w:rsid w:val="006A4A65"/>
    <w:rsid w:val="006A4E01"/>
    <w:rsid w:val="006A4F3F"/>
    <w:rsid w:val="006A57B2"/>
    <w:rsid w:val="006A581D"/>
    <w:rsid w:val="006A5A5A"/>
    <w:rsid w:val="006A5C65"/>
    <w:rsid w:val="006A5CD6"/>
    <w:rsid w:val="006A602A"/>
    <w:rsid w:val="006A6073"/>
    <w:rsid w:val="006A620E"/>
    <w:rsid w:val="006A6297"/>
    <w:rsid w:val="006A62B0"/>
    <w:rsid w:val="006A6313"/>
    <w:rsid w:val="006A67EE"/>
    <w:rsid w:val="006A6A16"/>
    <w:rsid w:val="006A6A5D"/>
    <w:rsid w:val="006A6AA7"/>
    <w:rsid w:val="006A6B77"/>
    <w:rsid w:val="006A6DB8"/>
    <w:rsid w:val="006A6E08"/>
    <w:rsid w:val="006A6E74"/>
    <w:rsid w:val="006A6F2B"/>
    <w:rsid w:val="006A6F68"/>
    <w:rsid w:val="006A7187"/>
    <w:rsid w:val="006A728C"/>
    <w:rsid w:val="006A7299"/>
    <w:rsid w:val="006A771E"/>
    <w:rsid w:val="006A7835"/>
    <w:rsid w:val="006A784A"/>
    <w:rsid w:val="006A7890"/>
    <w:rsid w:val="006A7A3D"/>
    <w:rsid w:val="006A7B56"/>
    <w:rsid w:val="006A7D0D"/>
    <w:rsid w:val="006A7E4F"/>
    <w:rsid w:val="006B00A9"/>
    <w:rsid w:val="006B00E7"/>
    <w:rsid w:val="006B01B4"/>
    <w:rsid w:val="006B07FF"/>
    <w:rsid w:val="006B0823"/>
    <w:rsid w:val="006B0AB0"/>
    <w:rsid w:val="006B0CFA"/>
    <w:rsid w:val="006B0FCA"/>
    <w:rsid w:val="006B1031"/>
    <w:rsid w:val="006B11E0"/>
    <w:rsid w:val="006B1681"/>
    <w:rsid w:val="006B1695"/>
    <w:rsid w:val="006B173C"/>
    <w:rsid w:val="006B1868"/>
    <w:rsid w:val="006B1DD5"/>
    <w:rsid w:val="006B1EA9"/>
    <w:rsid w:val="006B212F"/>
    <w:rsid w:val="006B257C"/>
    <w:rsid w:val="006B276D"/>
    <w:rsid w:val="006B2892"/>
    <w:rsid w:val="006B292B"/>
    <w:rsid w:val="006B2A0B"/>
    <w:rsid w:val="006B2D68"/>
    <w:rsid w:val="006B33EB"/>
    <w:rsid w:val="006B3436"/>
    <w:rsid w:val="006B3707"/>
    <w:rsid w:val="006B3D16"/>
    <w:rsid w:val="006B3FE6"/>
    <w:rsid w:val="006B40E2"/>
    <w:rsid w:val="006B4173"/>
    <w:rsid w:val="006B4190"/>
    <w:rsid w:val="006B42B1"/>
    <w:rsid w:val="006B42C9"/>
    <w:rsid w:val="006B4655"/>
    <w:rsid w:val="006B48E9"/>
    <w:rsid w:val="006B4A7A"/>
    <w:rsid w:val="006B4BA8"/>
    <w:rsid w:val="006B4BCD"/>
    <w:rsid w:val="006B4F2B"/>
    <w:rsid w:val="006B5003"/>
    <w:rsid w:val="006B5138"/>
    <w:rsid w:val="006B5285"/>
    <w:rsid w:val="006B529E"/>
    <w:rsid w:val="006B53AB"/>
    <w:rsid w:val="006B55EF"/>
    <w:rsid w:val="006B5833"/>
    <w:rsid w:val="006B5BA8"/>
    <w:rsid w:val="006B5D64"/>
    <w:rsid w:val="006B5D9C"/>
    <w:rsid w:val="006B5FD9"/>
    <w:rsid w:val="006B637D"/>
    <w:rsid w:val="006B6416"/>
    <w:rsid w:val="006B6473"/>
    <w:rsid w:val="006B65F0"/>
    <w:rsid w:val="006B672B"/>
    <w:rsid w:val="006B6777"/>
    <w:rsid w:val="006B67D3"/>
    <w:rsid w:val="006B6815"/>
    <w:rsid w:val="006B6A15"/>
    <w:rsid w:val="006B6A38"/>
    <w:rsid w:val="006B6B02"/>
    <w:rsid w:val="006B6ECE"/>
    <w:rsid w:val="006B6F1E"/>
    <w:rsid w:val="006B7169"/>
    <w:rsid w:val="006B71CC"/>
    <w:rsid w:val="006B745B"/>
    <w:rsid w:val="006B752D"/>
    <w:rsid w:val="006B773D"/>
    <w:rsid w:val="006B7875"/>
    <w:rsid w:val="006B7B95"/>
    <w:rsid w:val="006B7D67"/>
    <w:rsid w:val="006B7E8C"/>
    <w:rsid w:val="006C0062"/>
    <w:rsid w:val="006C0082"/>
    <w:rsid w:val="006C01E3"/>
    <w:rsid w:val="006C03EE"/>
    <w:rsid w:val="006C0724"/>
    <w:rsid w:val="006C07F8"/>
    <w:rsid w:val="006C0B55"/>
    <w:rsid w:val="006C0D34"/>
    <w:rsid w:val="006C0E6F"/>
    <w:rsid w:val="006C107E"/>
    <w:rsid w:val="006C1359"/>
    <w:rsid w:val="006C165A"/>
    <w:rsid w:val="006C170A"/>
    <w:rsid w:val="006C17FB"/>
    <w:rsid w:val="006C18E3"/>
    <w:rsid w:val="006C1B15"/>
    <w:rsid w:val="006C1EC8"/>
    <w:rsid w:val="006C2040"/>
    <w:rsid w:val="006C20AF"/>
    <w:rsid w:val="006C2136"/>
    <w:rsid w:val="006C2340"/>
    <w:rsid w:val="006C236C"/>
    <w:rsid w:val="006C2391"/>
    <w:rsid w:val="006C23F1"/>
    <w:rsid w:val="006C2ACC"/>
    <w:rsid w:val="006C2AD4"/>
    <w:rsid w:val="006C2C72"/>
    <w:rsid w:val="006C2CB2"/>
    <w:rsid w:val="006C2E03"/>
    <w:rsid w:val="006C2EBC"/>
    <w:rsid w:val="006C33C2"/>
    <w:rsid w:val="006C3577"/>
    <w:rsid w:val="006C35BD"/>
    <w:rsid w:val="006C3FC8"/>
    <w:rsid w:val="006C437A"/>
    <w:rsid w:val="006C4416"/>
    <w:rsid w:val="006C4828"/>
    <w:rsid w:val="006C4B1B"/>
    <w:rsid w:val="006C4B87"/>
    <w:rsid w:val="006C4B8E"/>
    <w:rsid w:val="006C4CE5"/>
    <w:rsid w:val="006C50A3"/>
    <w:rsid w:val="006C50AC"/>
    <w:rsid w:val="006C513E"/>
    <w:rsid w:val="006C55E4"/>
    <w:rsid w:val="006C5996"/>
    <w:rsid w:val="006C5BAA"/>
    <w:rsid w:val="006C5EDD"/>
    <w:rsid w:val="006C5FC7"/>
    <w:rsid w:val="006C61A3"/>
    <w:rsid w:val="006C632D"/>
    <w:rsid w:val="006C69F8"/>
    <w:rsid w:val="006C6A2A"/>
    <w:rsid w:val="006C6BDE"/>
    <w:rsid w:val="006C6F26"/>
    <w:rsid w:val="006C7105"/>
    <w:rsid w:val="006C71DD"/>
    <w:rsid w:val="006C7231"/>
    <w:rsid w:val="006C72C2"/>
    <w:rsid w:val="006C7652"/>
    <w:rsid w:val="006C7763"/>
    <w:rsid w:val="006C787B"/>
    <w:rsid w:val="006C7A0A"/>
    <w:rsid w:val="006C7B01"/>
    <w:rsid w:val="006C7EE9"/>
    <w:rsid w:val="006C7F85"/>
    <w:rsid w:val="006D0014"/>
    <w:rsid w:val="006D00CF"/>
    <w:rsid w:val="006D015A"/>
    <w:rsid w:val="006D0428"/>
    <w:rsid w:val="006D0505"/>
    <w:rsid w:val="006D05B9"/>
    <w:rsid w:val="006D05BB"/>
    <w:rsid w:val="006D06CE"/>
    <w:rsid w:val="006D087A"/>
    <w:rsid w:val="006D09C1"/>
    <w:rsid w:val="006D0A27"/>
    <w:rsid w:val="006D0E72"/>
    <w:rsid w:val="006D1194"/>
    <w:rsid w:val="006D1197"/>
    <w:rsid w:val="006D1352"/>
    <w:rsid w:val="006D136E"/>
    <w:rsid w:val="006D13AA"/>
    <w:rsid w:val="006D176D"/>
    <w:rsid w:val="006D1975"/>
    <w:rsid w:val="006D1B11"/>
    <w:rsid w:val="006D1F76"/>
    <w:rsid w:val="006D2076"/>
    <w:rsid w:val="006D22D1"/>
    <w:rsid w:val="006D23FC"/>
    <w:rsid w:val="006D2525"/>
    <w:rsid w:val="006D2548"/>
    <w:rsid w:val="006D27BE"/>
    <w:rsid w:val="006D308B"/>
    <w:rsid w:val="006D3158"/>
    <w:rsid w:val="006D31D8"/>
    <w:rsid w:val="006D32EE"/>
    <w:rsid w:val="006D36F0"/>
    <w:rsid w:val="006D3835"/>
    <w:rsid w:val="006D3BF4"/>
    <w:rsid w:val="006D3ED7"/>
    <w:rsid w:val="006D3F54"/>
    <w:rsid w:val="006D4199"/>
    <w:rsid w:val="006D4265"/>
    <w:rsid w:val="006D4748"/>
    <w:rsid w:val="006D4B3B"/>
    <w:rsid w:val="006D4D9F"/>
    <w:rsid w:val="006D4FC8"/>
    <w:rsid w:val="006D503B"/>
    <w:rsid w:val="006D51A9"/>
    <w:rsid w:val="006D560D"/>
    <w:rsid w:val="006D5689"/>
    <w:rsid w:val="006D57C1"/>
    <w:rsid w:val="006D591E"/>
    <w:rsid w:val="006D5A05"/>
    <w:rsid w:val="006D5AB1"/>
    <w:rsid w:val="006D5BC6"/>
    <w:rsid w:val="006D5BD7"/>
    <w:rsid w:val="006D625D"/>
    <w:rsid w:val="006D6365"/>
    <w:rsid w:val="006D693C"/>
    <w:rsid w:val="006D6970"/>
    <w:rsid w:val="006D6A43"/>
    <w:rsid w:val="006D6AE4"/>
    <w:rsid w:val="006D6BBA"/>
    <w:rsid w:val="006D6C10"/>
    <w:rsid w:val="006D6EC1"/>
    <w:rsid w:val="006D6F9D"/>
    <w:rsid w:val="006D6FF5"/>
    <w:rsid w:val="006D7392"/>
    <w:rsid w:val="006D740A"/>
    <w:rsid w:val="006D762E"/>
    <w:rsid w:val="006D7748"/>
    <w:rsid w:val="006D78BC"/>
    <w:rsid w:val="006D7A94"/>
    <w:rsid w:val="006D7CA0"/>
    <w:rsid w:val="006D7CF9"/>
    <w:rsid w:val="006E0012"/>
    <w:rsid w:val="006E0558"/>
    <w:rsid w:val="006E05C9"/>
    <w:rsid w:val="006E08CA"/>
    <w:rsid w:val="006E09B4"/>
    <w:rsid w:val="006E09B8"/>
    <w:rsid w:val="006E0B42"/>
    <w:rsid w:val="006E0C21"/>
    <w:rsid w:val="006E0C2F"/>
    <w:rsid w:val="006E0EFA"/>
    <w:rsid w:val="006E0F16"/>
    <w:rsid w:val="006E0F85"/>
    <w:rsid w:val="006E1014"/>
    <w:rsid w:val="006E105C"/>
    <w:rsid w:val="006E10C2"/>
    <w:rsid w:val="006E13BD"/>
    <w:rsid w:val="006E188A"/>
    <w:rsid w:val="006E196F"/>
    <w:rsid w:val="006E19D7"/>
    <w:rsid w:val="006E19FA"/>
    <w:rsid w:val="006E1C5E"/>
    <w:rsid w:val="006E1D9B"/>
    <w:rsid w:val="006E1EC1"/>
    <w:rsid w:val="006E2036"/>
    <w:rsid w:val="006E205A"/>
    <w:rsid w:val="006E20F4"/>
    <w:rsid w:val="006E2287"/>
    <w:rsid w:val="006E2564"/>
    <w:rsid w:val="006E2672"/>
    <w:rsid w:val="006E27D9"/>
    <w:rsid w:val="006E2AC6"/>
    <w:rsid w:val="006E2C23"/>
    <w:rsid w:val="006E2C8A"/>
    <w:rsid w:val="006E31DB"/>
    <w:rsid w:val="006E32A0"/>
    <w:rsid w:val="006E338C"/>
    <w:rsid w:val="006E33A6"/>
    <w:rsid w:val="006E355F"/>
    <w:rsid w:val="006E37DA"/>
    <w:rsid w:val="006E38F8"/>
    <w:rsid w:val="006E3B74"/>
    <w:rsid w:val="006E3B8D"/>
    <w:rsid w:val="006E3C6E"/>
    <w:rsid w:val="006E3DE3"/>
    <w:rsid w:val="006E4046"/>
    <w:rsid w:val="006E425B"/>
    <w:rsid w:val="006E426D"/>
    <w:rsid w:val="006E4376"/>
    <w:rsid w:val="006E443B"/>
    <w:rsid w:val="006E4484"/>
    <w:rsid w:val="006E44F1"/>
    <w:rsid w:val="006E4510"/>
    <w:rsid w:val="006E4718"/>
    <w:rsid w:val="006E4801"/>
    <w:rsid w:val="006E49CB"/>
    <w:rsid w:val="006E4A1C"/>
    <w:rsid w:val="006E4A60"/>
    <w:rsid w:val="006E4F56"/>
    <w:rsid w:val="006E5161"/>
    <w:rsid w:val="006E541D"/>
    <w:rsid w:val="006E5666"/>
    <w:rsid w:val="006E5713"/>
    <w:rsid w:val="006E574C"/>
    <w:rsid w:val="006E575A"/>
    <w:rsid w:val="006E5767"/>
    <w:rsid w:val="006E576C"/>
    <w:rsid w:val="006E5787"/>
    <w:rsid w:val="006E5AC0"/>
    <w:rsid w:val="006E5B22"/>
    <w:rsid w:val="006E5E9E"/>
    <w:rsid w:val="006E5F5A"/>
    <w:rsid w:val="006E5FF7"/>
    <w:rsid w:val="006E617A"/>
    <w:rsid w:val="006E62A9"/>
    <w:rsid w:val="006E6455"/>
    <w:rsid w:val="006E6608"/>
    <w:rsid w:val="006E66AF"/>
    <w:rsid w:val="006E6CD4"/>
    <w:rsid w:val="006E6E00"/>
    <w:rsid w:val="006E6E9C"/>
    <w:rsid w:val="006E717D"/>
    <w:rsid w:val="006E71AC"/>
    <w:rsid w:val="006E7392"/>
    <w:rsid w:val="006E7552"/>
    <w:rsid w:val="006E7577"/>
    <w:rsid w:val="006E77EA"/>
    <w:rsid w:val="006E78EB"/>
    <w:rsid w:val="006E7A01"/>
    <w:rsid w:val="006E7E91"/>
    <w:rsid w:val="006E7FEF"/>
    <w:rsid w:val="006F0037"/>
    <w:rsid w:val="006F009E"/>
    <w:rsid w:val="006F036F"/>
    <w:rsid w:val="006F051B"/>
    <w:rsid w:val="006F0725"/>
    <w:rsid w:val="006F07C8"/>
    <w:rsid w:val="006F085D"/>
    <w:rsid w:val="006F0B1D"/>
    <w:rsid w:val="006F0CC9"/>
    <w:rsid w:val="006F0D6A"/>
    <w:rsid w:val="006F0E93"/>
    <w:rsid w:val="006F0F8B"/>
    <w:rsid w:val="006F0FD1"/>
    <w:rsid w:val="006F14E8"/>
    <w:rsid w:val="006F154C"/>
    <w:rsid w:val="006F163D"/>
    <w:rsid w:val="006F1671"/>
    <w:rsid w:val="006F1732"/>
    <w:rsid w:val="006F1C38"/>
    <w:rsid w:val="006F1D44"/>
    <w:rsid w:val="006F1E7C"/>
    <w:rsid w:val="006F1FB9"/>
    <w:rsid w:val="006F2468"/>
    <w:rsid w:val="006F278F"/>
    <w:rsid w:val="006F2895"/>
    <w:rsid w:val="006F2A36"/>
    <w:rsid w:val="006F2A73"/>
    <w:rsid w:val="006F2B4A"/>
    <w:rsid w:val="006F2C2A"/>
    <w:rsid w:val="006F2D6E"/>
    <w:rsid w:val="006F2F44"/>
    <w:rsid w:val="006F305F"/>
    <w:rsid w:val="006F334A"/>
    <w:rsid w:val="006F3394"/>
    <w:rsid w:val="006F342F"/>
    <w:rsid w:val="006F3556"/>
    <w:rsid w:val="006F3622"/>
    <w:rsid w:val="006F3784"/>
    <w:rsid w:val="006F38CC"/>
    <w:rsid w:val="006F3A55"/>
    <w:rsid w:val="006F3BCF"/>
    <w:rsid w:val="006F3CBD"/>
    <w:rsid w:val="006F3E55"/>
    <w:rsid w:val="006F3EC6"/>
    <w:rsid w:val="006F400D"/>
    <w:rsid w:val="006F4084"/>
    <w:rsid w:val="006F4121"/>
    <w:rsid w:val="006F428C"/>
    <w:rsid w:val="006F4B36"/>
    <w:rsid w:val="006F4F80"/>
    <w:rsid w:val="006F5165"/>
    <w:rsid w:val="006F51BE"/>
    <w:rsid w:val="006F524B"/>
    <w:rsid w:val="006F5586"/>
    <w:rsid w:val="006F57A3"/>
    <w:rsid w:val="006F5926"/>
    <w:rsid w:val="006F5B7B"/>
    <w:rsid w:val="006F619A"/>
    <w:rsid w:val="006F622F"/>
    <w:rsid w:val="006F623E"/>
    <w:rsid w:val="006F661B"/>
    <w:rsid w:val="006F6793"/>
    <w:rsid w:val="006F681F"/>
    <w:rsid w:val="006F6C7C"/>
    <w:rsid w:val="006F6E11"/>
    <w:rsid w:val="006F6FAF"/>
    <w:rsid w:val="006F6FEC"/>
    <w:rsid w:val="006F71F6"/>
    <w:rsid w:val="006F7439"/>
    <w:rsid w:val="006F7474"/>
    <w:rsid w:val="006F748A"/>
    <w:rsid w:val="006F7493"/>
    <w:rsid w:val="006F7507"/>
    <w:rsid w:val="006F75AF"/>
    <w:rsid w:val="006F7666"/>
    <w:rsid w:val="006F7817"/>
    <w:rsid w:val="006F78E5"/>
    <w:rsid w:val="006F7B1B"/>
    <w:rsid w:val="006F7D26"/>
    <w:rsid w:val="006F7E1A"/>
    <w:rsid w:val="006F7E72"/>
    <w:rsid w:val="006F7EFC"/>
    <w:rsid w:val="006F7FBE"/>
    <w:rsid w:val="00700071"/>
    <w:rsid w:val="007000AF"/>
    <w:rsid w:val="007000FF"/>
    <w:rsid w:val="007001DE"/>
    <w:rsid w:val="007002C6"/>
    <w:rsid w:val="00700871"/>
    <w:rsid w:val="0070090E"/>
    <w:rsid w:val="00700EDD"/>
    <w:rsid w:val="00701353"/>
    <w:rsid w:val="0070158B"/>
    <w:rsid w:val="0070160B"/>
    <w:rsid w:val="007018D7"/>
    <w:rsid w:val="0070198D"/>
    <w:rsid w:val="00701D0D"/>
    <w:rsid w:val="00702480"/>
    <w:rsid w:val="007026CD"/>
    <w:rsid w:val="00702785"/>
    <w:rsid w:val="007027C2"/>
    <w:rsid w:val="0070280D"/>
    <w:rsid w:val="0070287C"/>
    <w:rsid w:val="007029C8"/>
    <w:rsid w:val="00702CB0"/>
    <w:rsid w:val="00702D37"/>
    <w:rsid w:val="00702F05"/>
    <w:rsid w:val="00702FBE"/>
    <w:rsid w:val="0070305A"/>
    <w:rsid w:val="0070320C"/>
    <w:rsid w:val="00703276"/>
    <w:rsid w:val="007034A0"/>
    <w:rsid w:val="007034C1"/>
    <w:rsid w:val="007035E2"/>
    <w:rsid w:val="0070374B"/>
    <w:rsid w:val="00703811"/>
    <w:rsid w:val="00703820"/>
    <w:rsid w:val="0070396E"/>
    <w:rsid w:val="007039FC"/>
    <w:rsid w:val="00703A6A"/>
    <w:rsid w:val="00703BED"/>
    <w:rsid w:val="00703F26"/>
    <w:rsid w:val="007042E8"/>
    <w:rsid w:val="007043E2"/>
    <w:rsid w:val="00704545"/>
    <w:rsid w:val="007045F3"/>
    <w:rsid w:val="00704624"/>
    <w:rsid w:val="0070483E"/>
    <w:rsid w:val="007048E4"/>
    <w:rsid w:val="00704B90"/>
    <w:rsid w:val="00704BAD"/>
    <w:rsid w:val="00704C48"/>
    <w:rsid w:val="00704C88"/>
    <w:rsid w:val="00704DD3"/>
    <w:rsid w:val="00705046"/>
    <w:rsid w:val="00705537"/>
    <w:rsid w:val="007055AC"/>
    <w:rsid w:val="007055B9"/>
    <w:rsid w:val="00705825"/>
    <w:rsid w:val="00705838"/>
    <w:rsid w:val="00705A49"/>
    <w:rsid w:val="00705CED"/>
    <w:rsid w:val="00706184"/>
    <w:rsid w:val="0070644B"/>
    <w:rsid w:val="007066D6"/>
    <w:rsid w:val="00706DBC"/>
    <w:rsid w:val="00706F90"/>
    <w:rsid w:val="0070705E"/>
    <w:rsid w:val="00707649"/>
    <w:rsid w:val="007076A3"/>
    <w:rsid w:val="00707864"/>
    <w:rsid w:val="00707A3C"/>
    <w:rsid w:val="00707A7D"/>
    <w:rsid w:val="00707D87"/>
    <w:rsid w:val="00707F8A"/>
    <w:rsid w:val="007102A2"/>
    <w:rsid w:val="007102E2"/>
    <w:rsid w:val="007107A3"/>
    <w:rsid w:val="007107F3"/>
    <w:rsid w:val="00710835"/>
    <w:rsid w:val="0071084A"/>
    <w:rsid w:val="00710982"/>
    <w:rsid w:val="00710B3B"/>
    <w:rsid w:val="00710F48"/>
    <w:rsid w:val="007118E2"/>
    <w:rsid w:val="00711B4B"/>
    <w:rsid w:val="00711C76"/>
    <w:rsid w:val="00711DD9"/>
    <w:rsid w:val="00711DF6"/>
    <w:rsid w:val="0071220F"/>
    <w:rsid w:val="00712538"/>
    <w:rsid w:val="007125A8"/>
    <w:rsid w:val="0071286A"/>
    <w:rsid w:val="007129F4"/>
    <w:rsid w:val="00712A04"/>
    <w:rsid w:val="00712DD1"/>
    <w:rsid w:val="007130DF"/>
    <w:rsid w:val="007130FD"/>
    <w:rsid w:val="00713251"/>
    <w:rsid w:val="0071391D"/>
    <w:rsid w:val="00713949"/>
    <w:rsid w:val="00713A92"/>
    <w:rsid w:val="00713B60"/>
    <w:rsid w:val="00713B61"/>
    <w:rsid w:val="00713DCF"/>
    <w:rsid w:val="00714288"/>
    <w:rsid w:val="007145E0"/>
    <w:rsid w:val="007146A8"/>
    <w:rsid w:val="00714A68"/>
    <w:rsid w:val="00714BCE"/>
    <w:rsid w:val="00714DBF"/>
    <w:rsid w:val="00714EC4"/>
    <w:rsid w:val="007151D0"/>
    <w:rsid w:val="00715393"/>
    <w:rsid w:val="00715679"/>
    <w:rsid w:val="007156B1"/>
    <w:rsid w:val="007157A9"/>
    <w:rsid w:val="0071595F"/>
    <w:rsid w:val="00716254"/>
    <w:rsid w:val="007164FD"/>
    <w:rsid w:val="00716565"/>
    <w:rsid w:val="00716695"/>
    <w:rsid w:val="007168AD"/>
    <w:rsid w:val="007168B8"/>
    <w:rsid w:val="007169FC"/>
    <w:rsid w:val="00716AAB"/>
    <w:rsid w:val="00716CD6"/>
    <w:rsid w:val="00716CE0"/>
    <w:rsid w:val="00716D97"/>
    <w:rsid w:val="00716DAD"/>
    <w:rsid w:val="0071702A"/>
    <w:rsid w:val="00717387"/>
    <w:rsid w:val="0071755D"/>
    <w:rsid w:val="00717685"/>
    <w:rsid w:val="00717AA9"/>
    <w:rsid w:val="00717AD0"/>
    <w:rsid w:val="00717D55"/>
    <w:rsid w:val="00717E34"/>
    <w:rsid w:val="00717E9F"/>
    <w:rsid w:val="007202C1"/>
    <w:rsid w:val="007203E4"/>
    <w:rsid w:val="00720488"/>
    <w:rsid w:val="007204F4"/>
    <w:rsid w:val="00720580"/>
    <w:rsid w:val="00720D02"/>
    <w:rsid w:val="0072103C"/>
    <w:rsid w:val="007210AE"/>
    <w:rsid w:val="00721144"/>
    <w:rsid w:val="0072139B"/>
    <w:rsid w:val="007213C3"/>
    <w:rsid w:val="0072155C"/>
    <w:rsid w:val="007218B0"/>
    <w:rsid w:val="00721A0A"/>
    <w:rsid w:val="00721C16"/>
    <w:rsid w:val="00721D07"/>
    <w:rsid w:val="00721F03"/>
    <w:rsid w:val="0072206F"/>
    <w:rsid w:val="00722179"/>
    <w:rsid w:val="007222A0"/>
    <w:rsid w:val="00722AB0"/>
    <w:rsid w:val="00722C7A"/>
    <w:rsid w:val="00722CB3"/>
    <w:rsid w:val="00722DAA"/>
    <w:rsid w:val="00722FFB"/>
    <w:rsid w:val="007230E8"/>
    <w:rsid w:val="00723118"/>
    <w:rsid w:val="007231BD"/>
    <w:rsid w:val="0072332D"/>
    <w:rsid w:val="0072338F"/>
    <w:rsid w:val="00723518"/>
    <w:rsid w:val="0072356C"/>
    <w:rsid w:val="0072367F"/>
    <w:rsid w:val="00723796"/>
    <w:rsid w:val="007237C8"/>
    <w:rsid w:val="007237DA"/>
    <w:rsid w:val="00723B2E"/>
    <w:rsid w:val="00723B84"/>
    <w:rsid w:val="00723B90"/>
    <w:rsid w:val="007242E7"/>
    <w:rsid w:val="007244D8"/>
    <w:rsid w:val="00724642"/>
    <w:rsid w:val="007248B6"/>
    <w:rsid w:val="00724D8A"/>
    <w:rsid w:val="00724DC2"/>
    <w:rsid w:val="00724DCC"/>
    <w:rsid w:val="00724E24"/>
    <w:rsid w:val="00725285"/>
    <w:rsid w:val="007252D1"/>
    <w:rsid w:val="007254A0"/>
    <w:rsid w:val="0072568E"/>
    <w:rsid w:val="00725959"/>
    <w:rsid w:val="00725B15"/>
    <w:rsid w:val="00725B44"/>
    <w:rsid w:val="00725FA8"/>
    <w:rsid w:val="00726067"/>
    <w:rsid w:val="007261DD"/>
    <w:rsid w:val="00726408"/>
    <w:rsid w:val="007264E4"/>
    <w:rsid w:val="007265DF"/>
    <w:rsid w:val="0072661B"/>
    <w:rsid w:val="0072682A"/>
    <w:rsid w:val="00726A35"/>
    <w:rsid w:val="00726A77"/>
    <w:rsid w:val="00726C89"/>
    <w:rsid w:val="00727017"/>
    <w:rsid w:val="00727228"/>
    <w:rsid w:val="00727238"/>
    <w:rsid w:val="00727283"/>
    <w:rsid w:val="00727403"/>
    <w:rsid w:val="007277A0"/>
    <w:rsid w:val="0072788C"/>
    <w:rsid w:val="00727A0B"/>
    <w:rsid w:val="00727B6F"/>
    <w:rsid w:val="00727FCC"/>
    <w:rsid w:val="00727FDE"/>
    <w:rsid w:val="0073003F"/>
    <w:rsid w:val="0073015F"/>
    <w:rsid w:val="00730259"/>
    <w:rsid w:val="0073036D"/>
    <w:rsid w:val="007306D4"/>
    <w:rsid w:val="007309D1"/>
    <w:rsid w:val="00730C66"/>
    <w:rsid w:val="00730F03"/>
    <w:rsid w:val="00731241"/>
    <w:rsid w:val="0073148D"/>
    <w:rsid w:val="0073152E"/>
    <w:rsid w:val="0073157F"/>
    <w:rsid w:val="00731986"/>
    <w:rsid w:val="00731B72"/>
    <w:rsid w:val="00731BFC"/>
    <w:rsid w:val="00731CB7"/>
    <w:rsid w:val="00731D9D"/>
    <w:rsid w:val="0073213F"/>
    <w:rsid w:val="0073281B"/>
    <w:rsid w:val="00732E0A"/>
    <w:rsid w:val="00733006"/>
    <w:rsid w:val="00733338"/>
    <w:rsid w:val="0073351A"/>
    <w:rsid w:val="0073381C"/>
    <w:rsid w:val="00733960"/>
    <w:rsid w:val="00733B1D"/>
    <w:rsid w:val="00733B20"/>
    <w:rsid w:val="00733DE9"/>
    <w:rsid w:val="00734148"/>
    <w:rsid w:val="0073425E"/>
    <w:rsid w:val="00734356"/>
    <w:rsid w:val="00734414"/>
    <w:rsid w:val="007344AE"/>
    <w:rsid w:val="00734507"/>
    <w:rsid w:val="00734581"/>
    <w:rsid w:val="007345E1"/>
    <w:rsid w:val="0073468C"/>
    <w:rsid w:val="007346F1"/>
    <w:rsid w:val="00734AD9"/>
    <w:rsid w:val="00734B6D"/>
    <w:rsid w:val="00734B9B"/>
    <w:rsid w:val="00734E68"/>
    <w:rsid w:val="00734EC4"/>
    <w:rsid w:val="00734F75"/>
    <w:rsid w:val="00735915"/>
    <w:rsid w:val="00735963"/>
    <w:rsid w:val="00735AD7"/>
    <w:rsid w:val="00735F75"/>
    <w:rsid w:val="007365BA"/>
    <w:rsid w:val="00736B53"/>
    <w:rsid w:val="00736B65"/>
    <w:rsid w:val="00736EE1"/>
    <w:rsid w:val="00736F89"/>
    <w:rsid w:val="0073735E"/>
    <w:rsid w:val="00737385"/>
    <w:rsid w:val="007374D8"/>
    <w:rsid w:val="00737811"/>
    <w:rsid w:val="00737BB5"/>
    <w:rsid w:val="00737EDF"/>
    <w:rsid w:val="00740563"/>
    <w:rsid w:val="007405DB"/>
    <w:rsid w:val="00740930"/>
    <w:rsid w:val="00740AB0"/>
    <w:rsid w:val="00740EC5"/>
    <w:rsid w:val="00740FBA"/>
    <w:rsid w:val="00741215"/>
    <w:rsid w:val="007415A8"/>
    <w:rsid w:val="007416AB"/>
    <w:rsid w:val="007417D8"/>
    <w:rsid w:val="007418B0"/>
    <w:rsid w:val="00741923"/>
    <w:rsid w:val="00741C82"/>
    <w:rsid w:val="00741D48"/>
    <w:rsid w:val="00741EA7"/>
    <w:rsid w:val="007420E1"/>
    <w:rsid w:val="00742188"/>
    <w:rsid w:val="007421FA"/>
    <w:rsid w:val="00742208"/>
    <w:rsid w:val="00742221"/>
    <w:rsid w:val="007422A0"/>
    <w:rsid w:val="00742477"/>
    <w:rsid w:val="00742589"/>
    <w:rsid w:val="00742822"/>
    <w:rsid w:val="00742969"/>
    <w:rsid w:val="00742B5C"/>
    <w:rsid w:val="00742D71"/>
    <w:rsid w:val="00742E55"/>
    <w:rsid w:val="007430A6"/>
    <w:rsid w:val="007433B0"/>
    <w:rsid w:val="007436F7"/>
    <w:rsid w:val="0074374B"/>
    <w:rsid w:val="00743990"/>
    <w:rsid w:val="007441AA"/>
    <w:rsid w:val="007442A6"/>
    <w:rsid w:val="007444B9"/>
    <w:rsid w:val="00744842"/>
    <w:rsid w:val="00744AC9"/>
    <w:rsid w:val="00744B93"/>
    <w:rsid w:val="00744C42"/>
    <w:rsid w:val="00744D40"/>
    <w:rsid w:val="00744E27"/>
    <w:rsid w:val="00745066"/>
    <w:rsid w:val="007450EF"/>
    <w:rsid w:val="00745185"/>
    <w:rsid w:val="00745480"/>
    <w:rsid w:val="00745540"/>
    <w:rsid w:val="0074589E"/>
    <w:rsid w:val="00745A59"/>
    <w:rsid w:val="00745C47"/>
    <w:rsid w:val="00745F88"/>
    <w:rsid w:val="00746258"/>
    <w:rsid w:val="00746491"/>
    <w:rsid w:val="007464DC"/>
    <w:rsid w:val="007465F4"/>
    <w:rsid w:val="00746945"/>
    <w:rsid w:val="00746971"/>
    <w:rsid w:val="007469CB"/>
    <w:rsid w:val="00746ADC"/>
    <w:rsid w:val="00746D40"/>
    <w:rsid w:val="00746EF8"/>
    <w:rsid w:val="00747260"/>
    <w:rsid w:val="0074734C"/>
    <w:rsid w:val="0074743C"/>
    <w:rsid w:val="007475AA"/>
    <w:rsid w:val="00747869"/>
    <w:rsid w:val="00747E54"/>
    <w:rsid w:val="00747FDA"/>
    <w:rsid w:val="007501A4"/>
    <w:rsid w:val="00750331"/>
    <w:rsid w:val="007504AD"/>
    <w:rsid w:val="007508DA"/>
    <w:rsid w:val="00750DCC"/>
    <w:rsid w:val="00750F32"/>
    <w:rsid w:val="00750F94"/>
    <w:rsid w:val="00751596"/>
    <w:rsid w:val="0075177A"/>
    <w:rsid w:val="00751818"/>
    <w:rsid w:val="00751A64"/>
    <w:rsid w:val="00751AA0"/>
    <w:rsid w:val="00751C3A"/>
    <w:rsid w:val="00751E13"/>
    <w:rsid w:val="00752368"/>
    <w:rsid w:val="0075251E"/>
    <w:rsid w:val="00752722"/>
    <w:rsid w:val="0075276B"/>
    <w:rsid w:val="00752AC2"/>
    <w:rsid w:val="00752B78"/>
    <w:rsid w:val="00752BCC"/>
    <w:rsid w:val="0075352F"/>
    <w:rsid w:val="007536D6"/>
    <w:rsid w:val="007537F0"/>
    <w:rsid w:val="00753D54"/>
    <w:rsid w:val="0075416C"/>
    <w:rsid w:val="00754233"/>
    <w:rsid w:val="007543FD"/>
    <w:rsid w:val="00754933"/>
    <w:rsid w:val="0075497E"/>
    <w:rsid w:val="00754983"/>
    <w:rsid w:val="00754BE5"/>
    <w:rsid w:val="00754DBD"/>
    <w:rsid w:val="00754EC6"/>
    <w:rsid w:val="00755233"/>
    <w:rsid w:val="00755665"/>
    <w:rsid w:val="0075571D"/>
    <w:rsid w:val="00755780"/>
    <w:rsid w:val="00755792"/>
    <w:rsid w:val="00755ADC"/>
    <w:rsid w:val="00755B58"/>
    <w:rsid w:val="00755B82"/>
    <w:rsid w:val="00755E97"/>
    <w:rsid w:val="007562A0"/>
    <w:rsid w:val="00756537"/>
    <w:rsid w:val="007567FF"/>
    <w:rsid w:val="0075680A"/>
    <w:rsid w:val="0075683C"/>
    <w:rsid w:val="007569C9"/>
    <w:rsid w:val="00756A3C"/>
    <w:rsid w:val="00756AEB"/>
    <w:rsid w:val="00756C39"/>
    <w:rsid w:val="00756C4E"/>
    <w:rsid w:val="00756D72"/>
    <w:rsid w:val="00756F04"/>
    <w:rsid w:val="007570E3"/>
    <w:rsid w:val="0075727C"/>
    <w:rsid w:val="007573D9"/>
    <w:rsid w:val="0075757E"/>
    <w:rsid w:val="00757591"/>
    <w:rsid w:val="00757870"/>
    <w:rsid w:val="0075791F"/>
    <w:rsid w:val="00757D93"/>
    <w:rsid w:val="00757E90"/>
    <w:rsid w:val="00760D2F"/>
    <w:rsid w:val="00760D74"/>
    <w:rsid w:val="00760F7C"/>
    <w:rsid w:val="00761398"/>
    <w:rsid w:val="00761409"/>
    <w:rsid w:val="0076156B"/>
    <w:rsid w:val="00761BE8"/>
    <w:rsid w:val="00761D73"/>
    <w:rsid w:val="00762276"/>
    <w:rsid w:val="007623C5"/>
    <w:rsid w:val="00762652"/>
    <w:rsid w:val="007626BD"/>
    <w:rsid w:val="007626E6"/>
    <w:rsid w:val="00762846"/>
    <w:rsid w:val="007629E1"/>
    <w:rsid w:val="00762DB6"/>
    <w:rsid w:val="00763021"/>
    <w:rsid w:val="0076318A"/>
    <w:rsid w:val="007631DD"/>
    <w:rsid w:val="00763303"/>
    <w:rsid w:val="007639C1"/>
    <w:rsid w:val="007639FF"/>
    <w:rsid w:val="00763A3A"/>
    <w:rsid w:val="00763BF7"/>
    <w:rsid w:val="00763C03"/>
    <w:rsid w:val="00763C15"/>
    <w:rsid w:val="00763CEB"/>
    <w:rsid w:val="00763F9B"/>
    <w:rsid w:val="00764071"/>
    <w:rsid w:val="00764194"/>
    <w:rsid w:val="007642F3"/>
    <w:rsid w:val="00764336"/>
    <w:rsid w:val="00764730"/>
    <w:rsid w:val="0076474A"/>
    <w:rsid w:val="00764944"/>
    <w:rsid w:val="00764E63"/>
    <w:rsid w:val="00764EC3"/>
    <w:rsid w:val="00764FE2"/>
    <w:rsid w:val="0076513C"/>
    <w:rsid w:val="007657FE"/>
    <w:rsid w:val="00765849"/>
    <w:rsid w:val="00765877"/>
    <w:rsid w:val="0076603E"/>
    <w:rsid w:val="0076613E"/>
    <w:rsid w:val="007661EA"/>
    <w:rsid w:val="00766361"/>
    <w:rsid w:val="00766533"/>
    <w:rsid w:val="007667E8"/>
    <w:rsid w:val="00766BB7"/>
    <w:rsid w:val="00766E8A"/>
    <w:rsid w:val="007673CC"/>
    <w:rsid w:val="00767D7E"/>
    <w:rsid w:val="00767E7B"/>
    <w:rsid w:val="00767EAE"/>
    <w:rsid w:val="00767EB5"/>
    <w:rsid w:val="00767FAA"/>
    <w:rsid w:val="00770083"/>
    <w:rsid w:val="007701A6"/>
    <w:rsid w:val="00770201"/>
    <w:rsid w:val="007702FD"/>
    <w:rsid w:val="0077058A"/>
    <w:rsid w:val="00770705"/>
    <w:rsid w:val="00770724"/>
    <w:rsid w:val="007712FF"/>
    <w:rsid w:val="00771585"/>
    <w:rsid w:val="00771816"/>
    <w:rsid w:val="00771978"/>
    <w:rsid w:val="00771B03"/>
    <w:rsid w:val="00771B69"/>
    <w:rsid w:val="00771CB8"/>
    <w:rsid w:val="00771F87"/>
    <w:rsid w:val="007720BF"/>
    <w:rsid w:val="007720D6"/>
    <w:rsid w:val="00772526"/>
    <w:rsid w:val="007726BD"/>
    <w:rsid w:val="007727E1"/>
    <w:rsid w:val="0077297F"/>
    <w:rsid w:val="00772A02"/>
    <w:rsid w:val="00772B9D"/>
    <w:rsid w:val="00772BB9"/>
    <w:rsid w:val="00772C98"/>
    <w:rsid w:val="00772E0B"/>
    <w:rsid w:val="00772FF2"/>
    <w:rsid w:val="00773024"/>
    <w:rsid w:val="00773429"/>
    <w:rsid w:val="00773463"/>
    <w:rsid w:val="00773A24"/>
    <w:rsid w:val="00773B3F"/>
    <w:rsid w:val="00773B4C"/>
    <w:rsid w:val="00773B9D"/>
    <w:rsid w:val="00773F5E"/>
    <w:rsid w:val="0077402B"/>
    <w:rsid w:val="0077418B"/>
    <w:rsid w:val="00774740"/>
    <w:rsid w:val="00774900"/>
    <w:rsid w:val="00774B62"/>
    <w:rsid w:val="00774CBC"/>
    <w:rsid w:val="00775306"/>
    <w:rsid w:val="0077546E"/>
    <w:rsid w:val="007759D8"/>
    <w:rsid w:val="007759F7"/>
    <w:rsid w:val="00775AAB"/>
    <w:rsid w:val="00775CEB"/>
    <w:rsid w:val="00775D53"/>
    <w:rsid w:val="00775DF8"/>
    <w:rsid w:val="00775DF9"/>
    <w:rsid w:val="00775E8C"/>
    <w:rsid w:val="0077600E"/>
    <w:rsid w:val="0077611A"/>
    <w:rsid w:val="00776198"/>
    <w:rsid w:val="00776490"/>
    <w:rsid w:val="00776501"/>
    <w:rsid w:val="0077651F"/>
    <w:rsid w:val="007766FA"/>
    <w:rsid w:val="007767F4"/>
    <w:rsid w:val="00776C56"/>
    <w:rsid w:val="00776C70"/>
    <w:rsid w:val="00776C90"/>
    <w:rsid w:val="00776E14"/>
    <w:rsid w:val="00776EAB"/>
    <w:rsid w:val="00776FBD"/>
    <w:rsid w:val="007772BA"/>
    <w:rsid w:val="007773FC"/>
    <w:rsid w:val="00777430"/>
    <w:rsid w:val="007775A8"/>
    <w:rsid w:val="00777774"/>
    <w:rsid w:val="0077784F"/>
    <w:rsid w:val="0077791D"/>
    <w:rsid w:val="0078001E"/>
    <w:rsid w:val="00780438"/>
    <w:rsid w:val="007807BF"/>
    <w:rsid w:val="0078092D"/>
    <w:rsid w:val="00780A11"/>
    <w:rsid w:val="00780CB6"/>
    <w:rsid w:val="00780CF7"/>
    <w:rsid w:val="00780DB8"/>
    <w:rsid w:val="00780EF5"/>
    <w:rsid w:val="00780FDA"/>
    <w:rsid w:val="007810A5"/>
    <w:rsid w:val="0078138A"/>
    <w:rsid w:val="007813F7"/>
    <w:rsid w:val="0078165F"/>
    <w:rsid w:val="00781B20"/>
    <w:rsid w:val="00781B6F"/>
    <w:rsid w:val="00781CAE"/>
    <w:rsid w:val="00781CF3"/>
    <w:rsid w:val="00781D0F"/>
    <w:rsid w:val="00781D4D"/>
    <w:rsid w:val="00781DDC"/>
    <w:rsid w:val="00781E06"/>
    <w:rsid w:val="00781E60"/>
    <w:rsid w:val="0078239A"/>
    <w:rsid w:val="007824A8"/>
    <w:rsid w:val="007824E8"/>
    <w:rsid w:val="00782676"/>
    <w:rsid w:val="0078279F"/>
    <w:rsid w:val="00782A0E"/>
    <w:rsid w:val="00782A4C"/>
    <w:rsid w:val="00782AE2"/>
    <w:rsid w:val="00782BA9"/>
    <w:rsid w:val="00782DB6"/>
    <w:rsid w:val="00783029"/>
    <w:rsid w:val="0078324B"/>
    <w:rsid w:val="0078328E"/>
    <w:rsid w:val="0078361E"/>
    <w:rsid w:val="0078378C"/>
    <w:rsid w:val="007837DB"/>
    <w:rsid w:val="007838E6"/>
    <w:rsid w:val="00783926"/>
    <w:rsid w:val="00783AA3"/>
    <w:rsid w:val="00783ADF"/>
    <w:rsid w:val="00783AFA"/>
    <w:rsid w:val="00783C19"/>
    <w:rsid w:val="00783C3F"/>
    <w:rsid w:val="00783FF0"/>
    <w:rsid w:val="0078402B"/>
    <w:rsid w:val="0078442A"/>
    <w:rsid w:val="0078455C"/>
    <w:rsid w:val="00784974"/>
    <w:rsid w:val="00784984"/>
    <w:rsid w:val="007849DF"/>
    <w:rsid w:val="00784B18"/>
    <w:rsid w:val="00784B47"/>
    <w:rsid w:val="00784D5C"/>
    <w:rsid w:val="00784DB3"/>
    <w:rsid w:val="00784FD8"/>
    <w:rsid w:val="0078505B"/>
    <w:rsid w:val="007850E5"/>
    <w:rsid w:val="00785259"/>
    <w:rsid w:val="0078540E"/>
    <w:rsid w:val="00785463"/>
    <w:rsid w:val="0078560F"/>
    <w:rsid w:val="00785692"/>
    <w:rsid w:val="007856F3"/>
    <w:rsid w:val="00785706"/>
    <w:rsid w:val="00785717"/>
    <w:rsid w:val="00785798"/>
    <w:rsid w:val="007857EB"/>
    <w:rsid w:val="0078582C"/>
    <w:rsid w:val="00785848"/>
    <w:rsid w:val="00785C98"/>
    <w:rsid w:val="00786105"/>
    <w:rsid w:val="0078659C"/>
    <w:rsid w:val="007866FB"/>
    <w:rsid w:val="007867AD"/>
    <w:rsid w:val="00786938"/>
    <w:rsid w:val="007869F8"/>
    <w:rsid w:val="00786ADA"/>
    <w:rsid w:val="00786B31"/>
    <w:rsid w:val="00786C81"/>
    <w:rsid w:val="007870D2"/>
    <w:rsid w:val="00787291"/>
    <w:rsid w:val="00787531"/>
    <w:rsid w:val="007876CD"/>
    <w:rsid w:val="00787793"/>
    <w:rsid w:val="00787B21"/>
    <w:rsid w:val="00790292"/>
    <w:rsid w:val="00790470"/>
    <w:rsid w:val="007906B4"/>
    <w:rsid w:val="007906EE"/>
    <w:rsid w:val="00790BD0"/>
    <w:rsid w:val="00790FFB"/>
    <w:rsid w:val="00791030"/>
    <w:rsid w:val="0079147C"/>
    <w:rsid w:val="0079151F"/>
    <w:rsid w:val="00791653"/>
    <w:rsid w:val="00791AD6"/>
    <w:rsid w:val="00791D51"/>
    <w:rsid w:val="00791DA3"/>
    <w:rsid w:val="00791EA9"/>
    <w:rsid w:val="00791ECB"/>
    <w:rsid w:val="007920E5"/>
    <w:rsid w:val="00792185"/>
    <w:rsid w:val="007921B5"/>
    <w:rsid w:val="007929BE"/>
    <w:rsid w:val="00792B37"/>
    <w:rsid w:val="00792C16"/>
    <w:rsid w:val="00792CE0"/>
    <w:rsid w:val="00792EFF"/>
    <w:rsid w:val="007933B1"/>
    <w:rsid w:val="007933E8"/>
    <w:rsid w:val="00793493"/>
    <w:rsid w:val="00793947"/>
    <w:rsid w:val="0079395E"/>
    <w:rsid w:val="00793DE7"/>
    <w:rsid w:val="00793F02"/>
    <w:rsid w:val="00794007"/>
    <w:rsid w:val="00794113"/>
    <w:rsid w:val="00794205"/>
    <w:rsid w:val="00794291"/>
    <w:rsid w:val="00794ACC"/>
    <w:rsid w:val="00794B23"/>
    <w:rsid w:val="00794C6F"/>
    <w:rsid w:val="00794CD6"/>
    <w:rsid w:val="00794F8E"/>
    <w:rsid w:val="007950AD"/>
    <w:rsid w:val="007951CA"/>
    <w:rsid w:val="0079525A"/>
    <w:rsid w:val="007954D0"/>
    <w:rsid w:val="007954F9"/>
    <w:rsid w:val="007955DF"/>
    <w:rsid w:val="00795697"/>
    <w:rsid w:val="00795793"/>
    <w:rsid w:val="00795AFF"/>
    <w:rsid w:val="00795CE6"/>
    <w:rsid w:val="007964FE"/>
    <w:rsid w:val="0079678B"/>
    <w:rsid w:val="00796A77"/>
    <w:rsid w:val="00796CCA"/>
    <w:rsid w:val="00796E8D"/>
    <w:rsid w:val="00796FF6"/>
    <w:rsid w:val="00797178"/>
    <w:rsid w:val="007972E1"/>
    <w:rsid w:val="00797590"/>
    <w:rsid w:val="007975BC"/>
    <w:rsid w:val="00797607"/>
    <w:rsid w:val="007979EB"/>
    <w:rsid w:val="00797B73"/>
    <w:rsid w:val="00797D8E"/>
    <w:rsid w:val="007A009A"/>
    <w:rsid w:val="007A0152"/>
    <w:rsid w:val="007A0420"/>
    <w:rsid w:val="007A0693"/>
    <w:rsid w:val="007A06C3"/>
    <w:rsid w:val="007A0A67"/>
    <w:rsid w:val="007A0BF7"/>
    <w:rsid w:val="007A0DCC"/>
    <w:rsid w:val="007A0E08"/>
    <w:rsid w:val="007A0EA5"/>
    <w:rsid w:val="007A100B"/>
    <w:rsid w:val="007A11A5"/>
    <w:rsid w:val="007A12FA"/>
    <w:rsid w:val="007A1338"/>
    <w:rsid w:val="007A13CC"/>
    <w:rsid w:val="007A14F4"/>
    <w:rsid w:val="007A162C"/>
    <w:rsid w:val="007A16E9"/>
    <w:rsid w:val="007A1AA6"/>
    <w:rsid w:val="007A1C00"/>
    <w:rsid w:val="007A1CFC"/>
    <w:rsid w:val="007A1EE1"/>
    <w:rsid w:val="007A2104"/>
    <w:rsid w:val="007A2ABB"/>
    <w:rsid w:val="007A2D3D"/>
    <w:rsid w:val="007A2DFC"/>
    <w:rsid w:val="007A33FA"/>
    <w:rsid w:val="007A3B77"/>
    <w:rsid w:val="007A3BA8"/>
    <w:rsid w:val="007A3F0A"/>
    <w:rsid w:val="007A3F34"/>
    <w:rsid w:val="007A3FE7"/>
    <w:rsid w:val="007A4214"/>
    <w:rsid w:val="007A4419"/>
    <w:rsid w:val="007A449D"/>
    <w:rsid w:val="007A47DA"/>
    <w:rsid w:val="007A48A8"/>
    <w:rsid w:val="007A4D81"/>
    <w:rsid w:val="007A5073"/>
    <w:rsid w:val="007A532E"/>
    <w:rsid w:val="007A57A5"/>
    <w:rsid w:val="007A5826"/>
    <w:rsid w:val="007A59F0"/>
    <w:rsid w:val="007A5B63"/>
    <w:rsid w:val="007A5BB0"/>
    <w:rsid w:val="007A5C81"/>
    <w:rsid w:val="007A5D30"/>
    <w:rsid w:val="007A5F31"/>
    <w:rsid w:val="007A6524"/>
    <w:rsid w:val="007A6743"/>
    <w:rsid w:val="007A689B"/>
    <w:rsid w:val="007A6957"/>
    <w:rsid w:val="007A6A0B"/>
    <w:rsid w:val="007A6A65"/>
    <w:rsid w:val="007A6ACD"/>
    <w:rsid w:val="007A6AF0"/>
    <w:rsid w:val="007A6B4C"/>
    <w:rsid w:val="007A6BF8"/>
    <w:rsid w:val="007A6E66"/>
    <w:rsid w:val="007A6FE8"/>
    <w:rsid w:val="007A748D"/>
    <w:rsid w:val="007A7773"/>
    <w:rsid w:val="007A7868"/>
    <w:rsid w:val="007A78DE"/>
    <w:rsid w:val="007A7B0D"/>
    <w:rsid w:val="007A7D13"/>
    <w:rsid w:val="007B00A4"/>
    <w:rsid w:val="007B00BE"/>
    <w:rsid w:val="007B0110"/>
    <w:rsid w:val="007B0117"/>
    <w:rsid w:val="007B0268"/>
    <w:rsid w:val="007B028D"/>
    <w:rsid w:val="007B02E3"/>
    <w:rsid w:val="007B02ED"/>
    <w:rsid w:val="007B0373"/>
    <w:rsid w:val="007B0402"/>
    <w:rsid w:val="007B0473"/>
    <w:rsid w:val="007B04D9"/>
    <w:rsid w:val="007B055E"/>
    <w:rsid w:val="007B094D"/>
    <w:rsid w:val="007B0E62"/>
    <w:rsid w:val="007B0E8B"/>
    <w:rsid w:val="007B10FE"/>
    <w:rsid w:val="007B125F"/>
    <w:rsid w:val="007B1403"/>
    <w:rsid w:val="007B1755"/>
    <w:rsid w:val="007B1AB5"/>
    <w:rsid w:val="007B1B6F"/>
    <w:rsid w:val="007B1C4B"/>
    <w:rsid w:val="007B1D89"/>
    <w:rsid w:val="007B1DB8"/>
    <w:rsid w:val="007B1F19"/>
    <w:rsid w:val="007B1F23"/>
    <w:rsid w:val="007B1F89"/>
    <w:rsid w:val="007B2211"/>
    <w:rsid w:val="007B2338"/>
    <w:rsid w:val="007B2360"/>
    <w:rsid w:val="007B2471"/>
    <w:rsid w:val="007B2776"/>
    <w:rsid w:val="007B2C22"/>
    <w:rsid w:val="007B2D0A"/>
    <w:rsid w:val="007B2F5C"/>
    <w:rsid w:val="007B30FF"/>
    <w:rsid w:val="007B3164"/>
    <w:rsid w:val="007B36A8"/>
    <w:rsid w:val="007B3860"/>
    <w:rsid w:val="007B3AAF"/>
    <w:rsid w:val="007B3B59"/>
    <w:rsid w:val="007B3BC1"/>
    <w:rsid w:val="007B3D7C"/>
    <w:rsid w:val="007B3D8A"/>
    <w:rsid w:val="007B3D9A"/>
    <w:rsid w:val="007B3DA7"/>
    <w:rsid w:val="007B3FF1"/>
    <w:rsid w:val="007B403D"/>
    <w:rsid w:val="007B4132"/>
    <w:rsid w:val="007B4796"/>
    <w:rsid w:val="007B489D"/>
    <w:rsid w:val="007B49FF"/>
    <w:rsid w:val="007B4A94"/>
    <w:rsid w:val="007B4AA6"/>
    <w:rsid w:val="007B4B40"/>
    <w:rsid w:val="007B4D50"/>
    <w:rsid w:val="007B4EB2"/>
    <w:rsid w:val="007B4EB3"/>
    <w:rsid w:val="007B4FDC"/>
    <w:rsid w:val="007B4FED"/>
    <w:rsid w:val="007B50E7"/>
    <w:rsid w:val="007B51F8"/>
    <w:rsid w:val="007B5206"/>
    <w:rsid w:val="007B53A5"/>
    <w:rsid w:val="007B5618"/>
    <w:rsid w:val="007B5960"/>
    <w:rsid w:val="007B5A43"/>
    <w:rsid w:val="007B5B8C"/>
    <w:rsid w:val="007B5C11"/>
    <w:rsid w:val="007B5C2A"/>
    <w:rsid w:val="007B609B"/>
    <w:rsid w:val="007B631D"/>
    <w:rsid w:val="007B66EA"/>
    <w:rsid w:val="007B67AF"/>
    <w:rsid w:val="007B6919"/>
    <w:rsid w:val="007B69DD"/>
    <w:rsid w:val="007B6D34"/>
    <w:rsid w:val="007B6F43"/>
    <w:rsid w:val="007B6F65"/>
    <w:rsid w:val="007B70A5"/>
    <w:rsid w:val="007B716D"/>
    <w:rsid w:val="007B7205"/>
    <w:rsid w:val="007B72D3"/>
    <w:rsid w:val="007B730C"/>
    <w:rsid w:val="007B734E"/>
    <w:rsid w:val="007B75C8"/>
    <w:rsid w:val="007B7672"/>
    <w:rsid w:val="007B773C"/>
    <w:rsid w:val="007B774B"/>
    <w:rsid w:val="007B78F4"/>
    <w:rsid w:val="007B7938"/>
    <w:rsid w:val="007B7978"/>
    <w:rsid w:val="007B79B9"/>
    <w:rsid w:val="007B79F7"/>
    <w:rsid w:val="007B7D7D"/>
    <w:rsid w:val="007B7EC3"/>
    <w:rsid w:val="007B7FE9"/>
    <w:rsid w:val="007C023C"/>
    <w:rsid w:val="007C0276"/>
    <w:rsid w:val="007C02F2"/>
    <w:rsid w:val="007C0438"/>
    <w:rsid w:val="007C051A"/>
    <w:rsid w:val="007C0594"/>
    <w:rsid w:val="007C0705"/>
    <w:rsid w:val="007C07D5"/>
    <w:rsid w:val="007C09A4"/>
    <w:rsid w:val="007C09EE"/>
    <w:rsid w:val="007C0C37"/>
    <w:rsid w:val="007C0C57"/>
    <w:rsid w:val="007C0CB5"/>
    <w:rsid w:val="007C0D99"/>
    <w:rsid w:val="007C0DD1"/>
    <w:rsid w:val="007C0FD3"/>
    <w:rsid w:val="007C0FF3"/>
    <w:rsid w:val="007C1120"/>
    <w:rsid w:val="007C1123"/>
    <w:rsid w:val="007C113C"/>
    <w:rsid w:val="007C11A7"/>
    <w:rsid w:val="007C1415"/>
    <w:rsid w:val="007C14F7"/>
    <w:rsid w:val="007C16F4"/>
    <w:rsid w:val="007C19BF"/>
    <w:rsid w:val="007C1A71"/>
    <w:rsid w:val="007C1F39"/>
    <w:rsid w:val="007C1FB7"/>
    <w:rsid w:val="007C216B"/>
    <w:rsid w:val="007C21E6"/>
    <w:rsid w:val="007C231D"/>
    <w:rsid w:val="007C2326"/>
    <w:rsid w:val="007C27B8"/>
    <w:rsid w:val="007C2A88"/>
    <w:rsid w:val="007C2B8C"/>
    <w:rsid w:val="007C2BA2"/>
    <w:rsid w:val="007C2E25"/>
    <w:rsid w:val="007C2E45"/>
    <w:rsid w:val="007C3227"/>
    <w:rsid w:val="007C3252"/>
    <w:rsid w:val="007C34C4"/>
    <w:rsid w:val="007C3520"/>
    <w:rsid w:val="007C3542"/>
    <w:rsid w:val="007C36B1"/>
    <w:rsid w:val="007C3CB9"/>
    <w:rsid w:val="007C3DB4"/>
    <w:rsid w:val="007C3E47"/>
    <w:rsid w:val="007C3FCE"/>
    <w:rsid w:val="007C40C6"/>
    <w:rsid w:val="007C40DC"/>
    <w:rsid w:val="007C43C3"/>
    <w:rsid w:val="007C4988"/>
    <w:rsid w:val="007C4B87"/>
    <w:rsid w:val="007C50EE"/>
    <w:rsid w:val="007C5471"/>
    <w:rsid w:val="007C5608"/>
    <w:rsid w:val="007C56B6"/>
    <w:rsid w:val="007C57F0"/>
    <w:rsid w:val="007C57F5"/>
    <w:rsid w:val="007C580A"/>
    <w:rsid w:val="007C5934"/>
    <w:rsid w:val="007C5EA0"/>
    <w:rsid w:val="007C5F57"/>
    <w:rsid w:val="007C5FD0"/>
    <w:rsid w:val="007C6119"/>
    <w:rsid w:val="007C6178"/>
    <w:rsid w:val="007C618D"/>
    <w:rsid w:val="007C6377"/>
    <w:rsid w:val="007C637B"/>
    <w:rsid w:val="007C6406"/>
    <w:rsid w:val="007C648E"/>
    <w:rsid w:val="007C69AA"/>
    <w:rsid w:val="007C6B16"/>
    <w:rsid w:val="007C6B98"/>
    <w:rsid w:val="007C6BBD"/>
    <w:rsid w:val="007C7296"/>
    <w:rsid w:val="007C7361"/>
    <w:rsid w:val="007C7432"/>
    <w:rsid w:val="007C7597"/>
    <w:rsid w:val="007C7888"/>
    <w:rsid w:val="007C7C37"/>
    <w:rsid w:val="007C7C46"/>
    <w:rsid w:val="007C7EB2"/>
    <w:rsid w:val="007C7F32"/>
    <w:rsid w:val="007C7FDC"/>
    <w:rsid w:val="007D023E"/>
    <w:rsid w:val="007D0325"/>
    <w:rsid w:val="007D0336"/>
    <w:rsid w:val="007D0383"/>
    <w:rsid w:val="007D04DB"/>
    <w:rsid w:val="007D0684"/>
    <w:rsid w:val="007D08BB"/>
    <w:rsid w:val="007D08E0"/>
    <w:rsid w:val="007D0A16"/>
    <w:rsid w:val="007D0AFA"/>
    <w:rsid w:val="007D0D67"/>
    <w:rsid w:val="007D0DB8"/>
    <w:rsid w:val="007D1165"/>
    <w:rsid w:val="007D1256"/>
    <w:rsid w:val="007D1302"/>
    <w:rsid w:val="007D1672"/>
    <w:rsid w:val="007D180A"/>
    <w:rsid w:val="007D18C7"/>
    <w:rsid w:val="007D18E1"/>
    <w:rsid w:val="007D1969"/>
    <w:rsid w:val="007D204B"/>
    <w:rsid w:val="007D212E"/>
    <w:rsid w:val="007D22B1"/>
    <w:rsid w:val="007D22E1"/>
    <w:rsid w:val="007D239C"/>
    <w:rsid w:val="007D24A4"/>
    <w:rsid w:val="007D2792"/>
    <w:rsid w:val="007D2991"/>
    <w:rsid w:val="007D2A64"/>
    <w:rsid w:val="007D2A96"/>
    <w:rsid w:val="007D2E7C"/>
    <w:rsid w:val="007D336E"/>
    <w:rsid w:val="007D3740"/>
    <w:rsid w:val="007D3901"/>
    <w:rsid w:val="007D391F"/>
    <w:rsid w:val="007D4403"/>
    <w:rsid w:val="007D44BD"/>
    <w:rsid w:val="007D472E"/>
    <w:rsid w:val="007D4865"/>
    <w:rsid w:val="007D488F"/>
    <w:rsid w:val="007D4A0D"/>
    <w:rsid w:val="007D4A82"/>
    <w:rsid w:val="007D4BE5"/>
    <w:rsid w:val="007D4C5A"/>
    <w:rsid w:val="007D4D1B"/>
    <w:rsid w:val="007D4D34"/>
    <w:rsid w:val="007D4D67"/>
    <w:rsid w:val="007D5130"/>
    <w:rsid w:val="007D52C6"/>
    <w:rsid w:val="007D537B"/>
    <w:rsid w:val="007D54B5"/>
    <w:rsid w:val="007D54C1"/>
    <w:rsid w:val="007D5778"/>
    <w:rsid w:val="007D59E5"/>
    <w:rsid w:val="007D5B7B"/>
    <w:rsid w:val="007D5B91"/>
    <w:rsid w:val="007D5D70"/>
    <w:rsid w:val="007D5D82"/>
    <w:rsid w:val="007D5E27"/>
    <w:rsid w:val="007D5F63"/>
    <w:rsid w:val="007D61F3"/>
    <w:rsid w:val="007D621C"/>
    <w:rsid w:val="007D638D"/>
    <w:rsid w:val="007D63E9"/>
    <w:rsid w:val="007D6A3B"/>
    <w:rsid w:val="007D6AEE"/>
    <w:rsid w:val="007D7035"/>
    <w:rsid w:val="007D71D2"/>
    <w:rsid w:val="007D7345"/>
    <w:rsid w:val="007D7377"/>
    <w:rsid w:val="007D7442"/>
    <w:rsid w:val="007D752F"/>
    <w:rsid w:val="007D7760"/>
    <w:rsid w:val="007D77BD"/>
    <w:rsid w:val="007D78FA"/>
    <w:rsid w:val="007D7A46"/>
    <w:rsid w:val="007E06D0"/>
    <w:rsid w:val="007E06FC"/>
    <w:rsid w:val="007E070F"/>
    <w:rsid w:val="007E0AC5"/>
    <w:rsid w:val="007E0C56"/>
    <w:rsid w:val="007E0F70"/>
    <w:rsid w:val="007E131F"/>
    <w:rsid w:val="007E1439"/>
    <w:rsid w:val="007E14E7"/>
    <w:rsid w:val="007E152C"/>
    <w:rsid w:val="007E1825"/>
    <w:rsid w:val="007E1AEF"/>
    <w:rsid w:val="007E1C4C"/>
    <w:rsid w:val="007E1DDC"/>
    <w:rsid w:val="007E1E7E"/>
    <w:rsid w:val="007E1FAF"/>
    <w:rsid w:val="007E2045"/>
    <w:rsid w:val="007E22B2"/>
    <w:rsid w:val="007E239B"/>
    <w:rsid w:val="007E2849"/>
    <w:rsid w:val="007E304B"/>
    <w:rsid w:val="007E3243"/>
    <w:rsid w:val="007E3330"/>
    <w:rsid w:val="007E34CD"/>
    <w:rsid w:val="007E366C"/>
    <w:rsid w:val="007E396F"/>
    <w:rsid w:val="007E3D1E"/>
    <w:rsid w:val="007E3D50"/>
    <w:rsid w:val="007E3DB0"/>
    <w:rsid w:val="007E470F"/>
    <w:rsid w:val="007E495C"/>
    <w:rsid w:val="007E4A8A"/>
    <w:rsid w:val="007E4BA0"/>
    <w:rsid w:val="007E4D59"/>
    <w:rsid w:val="007E4DD0"/>
    <w:rsid w:val="007E503A"/>
    <w:rsid w:val="007E5052"/>
    <w:rsid w:val="007E5228"/>
    <w:rsid w:val="007E5595"/>
    <w:rsid w:val="007E5636"/>
    <w:rsid w:val="007E5685"/>
    <w:rsid w:val="007E56AC"/>
    <w:rsid w:val="007E5772"/>
    <w:rsid w:val="007E5867"/>
    <w:rsid w:val="007E5970"/>
    <w:rsid w:val="007E6081"/>
    <w:rsid w:val="007E6339"/>
    <w:rsid w:val="007E693D"/>
    <w:rsid w:val="007E7173"/>
    <w:rsid w:val="007E7246"/>
    <w:rsid w:val="007E7362"/>
    <w:rsid w:val="007E7382"/>
    <w:rsid w:val="007E7566"/>
    <w:rsid w:val="007E75F6"/>
    <w:rsid w:val="007E763F"/>
    <w:rsid w:val="007E7A2E"/>
    <w:rsid w:val="007E7A4C"/>
    <w:rsid w:val="007E7F1D"/>
    <w:rsid w:val="007F0097"/>
    <w:rsid w:val="007F01AE"/>
    <w:rsid w:val="007F03F7"/>
    <w:rsid w:val="007F0465"/>
    <w:rsid w:val="007F0561"/>
    <w:rsid w:val="007F06EB"/>
    <w:rsid w:val="007F0A9F"/>
    <w:rsid w:val="007F0B9F"/>
    <w:rsid w:val="007F0C1B"/>
    <w:rsid w:val="007F0EE6"/>
    <w:rsid w:val="007F1002"/>
    <w:rsid w:val="007F12CC"/>
    <w:rsid w:val="007F1316"/>
    <w:rsid w:val="007F1374"/>
    <w:rsid w:val="007F1AFB"/>
    <w:rsid w:val="007F1E0E"/>
    <w:rsid w:val="007F2156"/>
    <w:rsid w:val="007F22D4"/>
    <w:rsid w:val="007F239A"/>
    <w:rsid w:val="007F242A"/>
    <w:rsid w:val="007F245B"/>
    <w:rsid w:val="007F2777"/>
    <w:rsid w:val="007F31A9"/>
    <w:rsid w:val="007F3384"/>
    <w:rsid w:val="007F3405"/>
    <w:rsid w:val="007F3486"/>
    <w:rsid w:val="007F3742"/>
    <w:rsid w:val="007F3923"/>
    <w:rsid w:val="007F3A9A"/>
    <w:rsid w:val="007F3B27"/>
    <w:rsid w:val="007F3E80"/>
    <w:rsid w:val="007F3FB0"/>
    <w:rsid w:val="007F468C"/>
    <w:rsid w:val="007F491D"/>
    <w:rsid w:val="007F4A7E"/>
    <w:rsid w:val="007F4BF5"/>
    <w:rsid w:val="007F4C92"/>
    <w:rsid w:val="007F4EE1"/>
    <w:rsid w:val="007F4F3A"/>
    <w:rsid w:val="007F5064"/>
    <w:rsid w:val="007F53E3"/>
    <w:rsid w:val="007F573D"/>
    <w:rsid w:val="007F5C68"/>
    <w:rsid w:val="007F5DCD"/>
    <w:rsid w:val="007F5F70"/>
    <w:rsid w:val="007F6061"/>
    <w:rsid w:val="007F6106"/>
    <w:rsid w:val="007F6120"/>
    <w:rsid w:val="007F62B4"/>
    <w:rsid w:val="007F646E"/>
    <w:rsid w:val="007F670A"/>
    <w:rsid w:val="007F6859"/>
    <w:rsid w:val="007F6AF5"/>
    <w:rsid w:val="007F6BE0"/>
    <w:rsid w:val="007F6BE8"/>
    <w:rsid w:val="007F6C7F"/>
    <w:rsid w:val="007F6D7F"/>
    <w:rsid w:val="007F6F5A"/>
    <w:rsid w:val="007F70E6"/>
    <w:rsid w:val="007F7CF6"/>
    <w:rsid w:val="007F7D04"/>
    <w:rsid w:val="007F7DCA"/>
    <w:rsid w:val="0080009F"/>
    <w:rsid w:val="0080012F"/>
    <w:rsid w:val="0080018F"/>
    <w:rsid w:val="008004AB"/>
    <w:rsid w:val="00800502"/>
    <w:rsid w:val="00800D3F"/>
    <w:rsid w:val="00800D8B"/>
    <w:rsid w:val="00800E66"/>
    <w:rsid w:val="008010BB"/>
    <w:rsid w:val="0080155F"/>
    <w:rsid w:val="008015EC"/>
    <w:rsid w:val="00801E67"/>
    <w:rsid w:val="0080208C"/>
    <w:rsid w:val="00802139"/>
    <w:rsid w:val="00802226"/>
    <w:rsid w:val="008022AF"/>
    <w:rsid w:val="00802BA5"/>
    <w:rsid w:val="00802CBC"/>
    <w:rsid w:val="00802F0B"/>
    <w:rsid w:val="00802F65"/>
    <w:rsid w:val="00802F81"/>
    <w:rsid w:val="008031D0"/>
    <w:rsid w:val="008034A2"/>
    <w:rsid w:val="0080399B"/>
    <w:rsid w:val="00803AD3"/>
    <w:rsid w:val="008040C4"/>
    <w:rsid w:val="00804356"/>
    <w:rsid w:val="008046A0"/>
    <w:rsid w:val="00804AF2"/>
    <w:rsid w:val="00804B10"/>
    <w:rsid w:val="00804F6E"/>
    <w:rsid w:val="0080509F"/>
    <w:rsid w:val="00805248"/>
    <w:rsid w:val="008052BD"/>
    <w:rsid w:val="0080558B"/>
    <w:rsid w:val="00805644"/>
    <w:rsid w:val="008058E9"/>
    <w:rsid w:val="0080590E"/>
    <w:rsid w:val="00805974"/>
    <w:rsid w:val="00805A74"/>
    <w:rsid w:val="00805F9D"/>
    <w:rsid w:val="008062E3"/>
    <w:rsid w:val="008063AE"/>
    <w:rsid w:val="00806A73"/>
    <w:rsid w:val="00806A9C"/>
    <w:rsid w:val="00806C08"/>
    <w:rsid w:val="00806C1B"/>
    <w:rsid w:val="00806D31"/>
    <w:rsid w:val="00806EE7"/>
    <w:rsid w:val="00806FEA"/>
    <w:rsid w:val="008071F0"/>
    <w:rsid w:val="00807308"/>
    <w:rsid w:val="0080735D"/>
    <w:rsid w:val="00807443"/>
    <w:rsid w:val="00807570"/>
    <w:rsid w:val="008075EA"/>
    <w:rsid w:val="00807654"/>
    <w:rsid w:val="00807753"/>
    <w:rsid w:val="008079B2"/>
    <w:rsid w:val="008079E9"/>
    <w:rsid w:val="00807C87"/>
    <w:rsid w:val="00807D23"/>
    <w:rsid w:val="00807F3E"/>
    <w:rsid w:val="00807FF1"/>
    <w:rsid w:val="00810093"/>
    <w:rsid w:val="008100C6"/>
    <w:rsid w:val="00810208"/>
    <w:rsid w:val="0081071F"/>
    <w:rsid w:val="00810B4D"/>
    <w:rsid w:val="00810CA2"/>
    <w:rsid w:val="00810D3D"/>
    <w:rsid w:val="00810E81"/>
    <w:rsid w:val="00810E97"/>
    <w:rsid w:val="00810EB5"/>
    <w:rsid w:val="0081101E"/>
    <w:rsid w:val="0081134F"/>
    <w:rsid w:val="0081157E"/>
    <w:rsid w:val="008119AC"/>
    <w:rsid w:val="00811A19"/>
    <w:rsid w:val="00811A71"/>
    <w:rsid w:val="00811C65"/>
    <w:rsid w:val="00811F11"/>
    <w:rsid w:val="0081210E"/>
    <w:rsid w:val="0081212B"/>
    <w:rsid w:val="008121B2"/>
    <w:rsid w:val="00812282"/>
    <w:rsid w:val="0081237A"/>
    <w:rsid w:val="00812410"/>
    <w:rsid w:val="00812496"/>
    <w:rsid w:val="008127C7"/>
    <w:rsid w:val="0081282F"/>
    <w:rsid w:val="00813104"/>
    <w:rsid w:val="00813AC0"/>
    <w:rsid w:val="00813B9C"/>
    <w:rsid w:val="0081417E"/>
    <w:rsid w:val="0081424D"/>
    <w:rsid w:val="008143E5"/>
    <w:rsid w:val="0081473F"/>
    <w:rsid w:val="008147CD"/>
    <w:rsid w:val="00814AD7"/>
    <w:rsid w:val="00814BC3"/>
    <w:rsid w:val="00815222"/>
    <w:rsid w:val="0081552E"/>
    <w:rsid w:val="008155AE"/>
    <w:rsid w:val="00815712"/>
    <w:rsid w:val="008158B5"/>
    <w:rsid w:val="00815A6B"/>
    <w:rsid w:val="00815C00"/>
    <w:rsid w:val="00816011"/>
    <w:rsid w:val="0081621A"/>
    <w:rsid w:val="0081622D"/>
    <w:rsid w:val="008162AC"/>
    <w:rsid w:val="00816866"/>
    <w:rsid w:val="00816A0D"/>
    <w:rsid w:val="0081710D"/>
    <w:rsid w:val="0081737D"/>
    <w:rsid w:val="0081751A"/>
    <w:rsid w:val="00817726"/>
    <w:rsid w:val="008178EA"/>
    <w:rsid w:val="00817D58"/>
    <w:rsid w:val="00817D74"/>
    <w:rsid w:val="00817F31"/>
    <w:rsid w:val="008204E1"/>
    <w:rsid w:val="00820522"/>
    <w:rsid w:val="008206DF"/>
    <w:rsid w:val="008206F7"/>
    <w:rsid w:val="00820878"/>
    <w:rsid w:val="00820A19"/>
    <w:rsid w:val="00820DEA"/>
    <w:rsid w:val="00820E5C"/>
    <w:rsid w:val="00821183"/>
    <w:rsid w:val="008211AF"/>
    <w:rsid w:val="00821318"/>
    <w:rsid w:val="008217E5"/>
    <w:rsid w:val="00821914"/>
    <w:rsid w:val="00821ADF"/>
    <w:rsid w:val="00821E7E"/>
    <w:rsid w:val="00821ED1"/>
    <w:rsid w:val="0082228D"/>
    <w:rsid w:val="00822364"/>
    <w:rsid w:val="00822553"/>
    <w:rsid w:val="008225EE"/>
    <w:rsid w:val="008227DF"/>
    <w:rsid w:val="00822809"/>
    <w:rsid w:val="00822908"/>
    <w:rsid w:val="0082292E"/>
    <w:rsid w:val="008229FD"/>
    <w:rsid w:val="00822A45"/>
    <w:rsid w:val="00822AF6"/>
    <w:rsid w:val="00822EAB"/>
    <w:rsid w:val="00822ED2"/>
    <w:rsid w:val="00823280"/>
    <w:rsid w:val="008232FA"/>
    <w:rsid w:val="00823491"/>
    <w:rsid w:val="0082354E"/>
    <w:rsid w:val="008235A3"/>
    <w:rsid w:val="00823605"/>
    <w:rsid w:val="00823879"/>
    <w:rsid w:val="008238C5"/>
    <w:rsid w:val="00823C47"/>
    <w:rsid w:val="00823C61"/>
    <w:rsid w:val="00823FC9"/>
    <w:rsid w:val="00823FD7"/>
    <w:rsid w:val="008243C7"/>
    <w:rsid w:val="00824476"/>
    <w:rsid w:val="00824A25"/>
    <w:rsid w:val="00824F15"/>
    <w:rsid w:val="008252B3"/>
    <w:rsid w:val="00825411"/>
    <w:rsid w:val="00825466"/>
    <w:rsid w:val="008255D1"/>
    <w:rsid w:val="008255D8"/>
    <w:rsid w:val="00825615"/>
    <w:rsid w:val="00825686"/>
    <w:rsid w:val="008257CD"/>
    <w:rsid w:val="00825936"/>
    <w:rsid w:val="00825B18"/>
    <w:rsid w:val="00825B2A"/>
    <w:rsid w:val="00825C38"/>
    <w:rsid w:val="00825C4B"/>
    <w:rsid w:val="008260DF"/>
    <w:rsid w:val="008260EA"/>
    <w:rsid w:val="00826200"/>
    <w:rsid w:val="0082644D"/>
    <w:rsid w:val="00826584"/>
    <w:rsid w:val="0082664D"/>
    <w:rsid w:val="00826991"/>
    <w:rsid w:val="00826996"/>
    <w:rsid w:val="00826C69"/>
    <w:rsid w:val="00826DA1"/>
    <w:rsid w:val="00826E8A"/>
    <w:rsid w:val="008271F7"/>
    <w:rsid w:val="008272E0"/>
    <w:rsid w:val="00827308"/>
    <w:rsid w:val="0082790D"/>
    <w:rsid w:val="00827973"/>
    <w:rsid w:val="00827981"/>
    <w:rsid w:val="00827A05"/>
    <w:rsid w:val="00827E7A"/>
    <w:rsid w:val="008300D1"/>
    <w:rsid w:val="008305DB"/>
    <w:rsid w:val="008307D7"/>
    <w:rsid w:val="008307D9"/>
    <w:rsid w:val="008308CA"/>
    <w:rsid w:val="008309ED"/>
    <w:rsid w:val="00830A8B"/>
    <w:rsid w:val="00830B34"/>
    <w:rsid w:val="00830B73"/>
    <w:rsid w:val="00830C87"/>
    <w:rsid w:val="00830F0E"/>
    <w:rsid w:val="00831247"/>
    <w:rsid w:val="00831289"/>
    <w:rsid w:val="0083132F"/>
    <w:rsid w:val="008315D1"/>
    <w:rsid w:val="008316D3"/>
    <w:rsid w:val="00831867"/>
    <w:rsid w:val="00831A91"/>
    <w:rsid w:val="00831B02"/>
    <w:rsid w:val="00831C1C"/>
    <w:rsid w:val="00831C7B"/>
    <w:rsid w:val="00831E3B"/>
    <w:rsid w:val="00831E66"/>
    <w:rsid w:val="00831F40"/>
    <w:rsid w:val="0083216F"/>
    <w:rsid w:val="008323EE"/>
    <w:rsid w:val="00832995"/>
    <w:rsid w:val="00832B11"/>
    <w:rsid w:val="00832D77"/>
    <w:rsid w:val="00832F63"/>
    <w:rsid w:val="0083300C"/>
    <w:rsid w:val="00833130"/>
    <w:rsid w:val="00833259"/>
    <w:rsid w:val="008332A4"/>
    <w:rsid w:val="008332D7"/>
    <w:rsid w:val="00833360"/>
    <w:rsid w:val="008334C0"/>
    <w:rsid w:val="00833696"/>
    <w:rsid w:val="008337C8"/>
    <w:rsid w:val="00833854"/>
    <w:rsid w:val="00833A62"/>
    <w:rsid w:val="00833B3D"/>
    <w:rsid w:val="00833B6C"/>
    <w:rsid w:val="00833DF8"/>
    <w:rsid w:val="00833E70"/>
    <w:rsid w:val="008340E7"/>
    <w:rsid w:val="00834284"/>
    <w:rsid w:val="008342A6"/>
    <w:rsid w:val="00834332"/>
    <w:rsid w:val="0083457F"/>
    <w:rsid w:val="008345A6"/>
    <w:rsid w:val="00834861"/>
    <w:rsid w:val="00834AA2"/>
    <w:rsid w:val="00834AB1"/>
    <w:rsid w:val="00834BCC"/>
    <w:rsid w:val="00834D0E"/>
    <w:rsid w:val="00834E8B"/>
    <w:rsid w:val="00834FDA"/>
    <w:rsid w:val="00835023"/>
    <w:rsid w:val="00835248"/>
    <w:rsid w:val="0083525C"/>
    <w:rsid w:val="00835605"/>
    <w:rsid w:val="008356AC"/>
    <w:rsid w:val="008358D3"/>
    <w:rsid w:val="00835B34"/>
    <w:rsid w:val="00835B49"/>
    <w:rsid w:val="00835C18"/>
    <w:rsid w:val="00835E73"/>
    <w:rsid w:val="008360CE"/>
    <w:rsid w:val="008360FC"/>
    <w:rsid w:val="00836471"/>
    <w:rsid w:val="00836562"/>
    <w:rsid w:val="00836C4E"/>
    <w:rsid w:val="00836C9E"/>
    <w:rsid w:val="00836D9D"/>
    <w:rsid w:val="00837223"/>
    <w:rsid w:val="0083733F"/>
    <w:rsid w:val="00837579"/>
    <w:rsid w:val="0083764E"/>
    <w:rsid w:val="0083768D"/>
    <w:rsid w:val="00837AD2"/>
    <w:rsid w:val="00837C1F"/>
    <w:rsid w:val="00837CD4"/>
    <w:rsid w:val="00837D61"/>
    <w:rsid w:val="00837E5D"/>
    <w:rsid w:val="0084016B"/>
    <w:rsid w:val="008401AD"/>
    <w:rsid w:val="00840357"/>
    <w:rsid w:val="0084079F"/>
    <w:rsid w:val="00840AE9"/>
    <w:rsid w:val="00840B1D"/>
    <w:rsid w:val="00841247"/>
    <w:rsid w:val="00841701"/>
    <w:rsid w:val="00841C80"/>
    <w:rsid w:val="00841CC7"/>
    <w:rsid w:val="00841E39"/>
    <w:rsid w:val="00841E9F"/>
    <w:rsid w:val="00842066"/>
    <w:rsid w:val="008420B4"/>
    <w:rsid w:val="00842283"/>
    <w:rsid w:val="00842549"/>
    <w:rsid w:val="008426E2"/>
    <w:rsid w:val="0084271D"/>
    <w:rsid w:val="0084282D"/>
    <w:rsid w:val="008428DD"/>
    <w:rsid w:val="0084297F"/>
    <w:rsid w:val="00842B54"/>
    <w:rsid w:val="00842B9C"/>
    <w:rsid w:val="00842CA3"/>
    <w:rsid w:val="00842DD8"/>
    <w:rsid w:val="00843095"/>
    <w:rsid w:val="00843211"/>
    <w:rsid w:val="008433E3"/>
    <w:rsid w:val="00843A0D"/>
    <w:rsid w:val="00843A48"/>
    <w:rsid w:val="00843FF7"/>
    <w:rsid w:val="008444C7"/>
    <w:rsid w:val="0084479F"/>
    <w:rsid w:val="00844864"/>
    <w:rsid w:val="00844895"/>
    <w:rsid w:val="00844FF9"/>
    <w:rsid w:val="008451FE"/>
    <w:rsid w:val="00845496"/>
    <w:rsid w:val="008454A3"/>
    <w:rsid w:val="008454B5"/>
    <w:rsid w:val="008454E1"/>
    <w:rsid w:val="008455A8"/>
    <w:rsid w:val="00845A31"/>
    <w:rsid w:val="00845B16"/>
    <w:rsid w:val="00845C4C"/>
    <w:rsid w:val="00845DA5"/>
    <w:rsid w:val="00846216"/>
    <w:rsid w:val="0084637E"/>
    <w:rsid w:val="008466B5"/>
    <w:rsid w:val="0084696B"/>
    <w:rsid w:val="00846DB8"/>
    <w:rsid w:val="00846DB9"/>
    <w:rsid w:val="00846F1D"/>
    <w:rsid w:val="008470A9"/>
    <w:rsid w:val="00847134"/>
    <w:rsid w:val="0084744F"/>
    <w:rsid w:val="00847469"/>
    <w:rsid w:val="00847803"/>
    <w:rsid w:val="00847B9B"/>
    <w:rsid w:val="00847C8D"/>
    <w:rsid w:val="00847D09"/>
    <w:rsid w:val="00847D59"/>
    <w:rsid w:val="00847DBB"/>
    <w:rsid w:val="00847DF7"/>
    <w:rsid w:val="00850284"/>
    <w:rsid w:val="008502D9"/>
    <w:rsid w:val="00850908"/>
    <w:rsid w:val="008509E8"/>
    <w:rsid w:val="00850C79"/>
    <w:rsid w:val="00850D0D"/>
    <w:rsid w:val="00850D8A"/>
    <w:rsid w:val="00851122"/>
    <w:rsid w:val="008512CC"/>
    <w:rsid w:val="00851464"/>
    <w:rsid w:val="0085164E"/>
    <w:rsid w:val="008518F9"/>
    <w:rsid w:val="008519E1"/>
    <w:rsid w:val="00851B08"/>
    <w:rsid w:val="00851D57"/>
    <w:rsid w:val="00851DAD"/>
    <w:rsid w:val="00851F69"/>
    <w:rsid w:val="00852058"/>
    <w:rsid w:val="0085234A"/>
    <w:rsid w:val="008526B6"/>
    <w:rsid w:val="008526D4"/>
    <w:rsid w:val="00852835"/>
    <w:rsid w:val="00852A7D"/>
    <w:rsid w:val="00852DF2"/>
    <w:rsid w:val="00853094"/>
    <w:rsid w:val="008535E2"/>
    <w:rsid w:val="00853710"/>
    <w:rsid w:val="00853B1C"/>
    <w:rsid w:val="00853B7E"/>
    <w:rsid w:val="00854374"/>
    <w:rsid w:val="00854445"/>
    <w:rsid w:val="00854539"/>
    <w:rsid w:val="0085472C"/>
    <w:rsid w:val="008547DA"/>
    <w:rsid w:val="00854F56"/>
    <w:rsid w:val="00855113"/>
    <w:rsid w:val="00855537"/>
    <w:rsid w:val="00855969"/>
    <w:rsid w:val="00855DCA"/>
    <w:rsid w:val="00855DD3"/>
    <w:rsid w:val="00856240"/>
    <w:rsid w:val="008563D7"/>
    <w:rsid w:val="00856B98"/>
    <w:rsid w:val="00856BB2"/>
    <w:rsid w:val="0085701A"/>
    <w:rsid w:val="0085709B"/>
    <w:rsid w:val="00857122"/>
    <w:rsid w:val="00857294"/>
    <w:rsid w:val="008573BA"/>
    <w:rsid w:val="00857573"/>
    <w:rsid w:val="0085789F"/>
    <w:rsid w:val="00857C2C"/>
    <w:rsid w:val="00857E3E"/>
    <w:rsid w:val="008600DF"/>
    <w:rsid w:val="0086012D"/>
    <w:rsid w:val="00860142"/>
    <w:rsid w:val="00860530"/>
    <w:rsid w:val="0086060F"/>
    <w:rsid w:val="00860685"/>
    <w:rsid w:val="008606D4"/>
    <w:rsid w:val="008609D9"/>
    <w:rsid w:val="00860A02"/>
    <w:rsid w:val="00860B46"/>
    <w:rsid w:val="00860EA5"/>
    <w:rsid w:val="00860F3E"/>
    <w:rsid w:val="00861019"/>
    <w:rsid w:val="008610FB"/>
    <w:rsid w:val="00861298"/>
    <w:rsid w:val="008612D6"/>
    <w:rsid w:val="008615A8"/>
    <w:rsid w:val="008616AA"/>
    <w:rsid w:val="008616DF"/>
    <w:rsid w:val="008617F3"/>
    <w:rsid w:val="00861A7B"/>
    <w:rsid w:val="00861AA2"/>
    <w:rsid w:val="00861B5A"/>
    <w:rsid w:val="00861BC3"/>
    <w:rsid w:val="00861CA3"/>
    <w:rsid w:val="00861D62"/>
    <w:rsid w:val="00861E5B"/>
    <w:rsid w:val="00861EFA"/>
    <w:rsid w:val="00861FC6"/>
    <w:rsid w:val="00862235"/>
    <w:rsid w:val="00862385"/>
    <w:rsid w:val="008625F0"/>
    <w:rsid w:val="00862604"/>
    <w:rsid w:val="008626B2"/>
    <w:rsid w:val="008628A3"/>
    <w:rsid w:val="008629CD"/>
    <w:rsid w:val="00863297"/>
    <w:rsid w:val="0086342B"/>
    <w:rsid w:val="008635A7"/>
    <w:rsid w:val="00863671"/>
    <w:rsid w:val="00863805"/>
    <w:rsid w:val="008638C1"/>
    <w:rsid w:val="0086392F"/>
    <w:rsid w:val="00863A67"/>
    <w:rsid w:val="00863ABF"/>
    <w:rsid w:val="00863ACE"/>
    <w:rsid w:val="00863D34"/>
    <w:rsid w:val="00864018"/>
    <w:rsid w:val="008641E5"/>
    <w:rsid w:val="008642A2"/>
    <w:rsid w:val="00864349"/>
    <w:rsid w:val="008643CE"/>
    <w:rsid w:val="0086452E"/>
    <w:rsid w:val="008648C3"/>
    <w:rsid w:val="00864B3D"/>
    <w:rsid w:val="00864DF1"/>
    <w:rsid w:val="00864FA7"/>
    <w:rsid w:val="00865050"/>
    <w:rsid w:val="00865523"/>
    <w:rsid w:val="0086553E"/>
    <w:rsid w:val="008655FD"/>
    <w:rsid w:val="00865930"/>
    <w:rsid w:val="00865A24"/>
    <w:rsid w:val="00865F30"/>
    <w:rsid w:val="00865FF8"/>
    <w:rsid w:val="0086626C"/>
    <w:rsid w:val="0086634B"/>
    <w:rsid w:val="00866778"/>
    <w:rsid w:val="00866F7E"/>
    <w:rsid w:val="00867422"/>
    <w:rsid w:val="00867483"/>
    <w:rsid w:val="008678DC"/>
    <w:rsid w:val="00867D5C"/>
    <w:rsid w:val="00870054"/>
    <w:rsid w:val="00870228"/>
    <w:rsid w:val="008703F2"/>
    <w:rsid w:val="0087067F"/>
    <w:rsid w:val="008707A5"/>
    <w:rsid w:val="00870986"/>
    <w:rsid w:val="008709BF"/>
    <w:rsid w:val="008711A4"/>
    <w:rsid w:val="00871711"/>
    <w:rsid w:val="008719DE"/>
    <w:rsid w:val="00871A2C"/>
    <w:rsid w:val="00871C86"/>
    <w:rsid w:val="00871F4F"/>
    <w:rsid w:val="008721D5"/>
    <w:rsid w:val="0087228E"/>
    <w:rsid w:val="008723C2"/>
    <w:rsid w:val="008723E5"/>
    <w:rsid w:val="008724FD"/>
    <w:rsid w:val="0087256F"/>
    <w:rsid w:val="008727E1"/>
    <w:rsid w:val="00872855"/>
    <w:rsid w:val="0087298A"/>
    <w:rsid w:val="00872B72"/>
    <w:rsid w:val="00872F68"/>
    <w:rsid w:val="008730AB"/>
    <w:rsid w:val="008731B9"/>
    <w:rsid w:val="00873235"/>
    <w:rsid w:val="00873549"/>
    <w:rsid w:val="008736C7"/>
    <w:rsid w:val="008741D5"/>
    <w:rsid w:val="008743EF"/>
    <w:rsid w:val="0087491E"/>
    <w:rsid w:val="00874A26"/>
    <w:rsid w:val="00874BCD"/>
    <w:rsid w:val="00874F42"/>
    <w:rsid w:val="008751BC"/>
    <w:rsid w:val="008754AB"/>
    <w:rsid w:val="00875745"/>
    <w:rsid w:val="00875870"/>
    <w:rsid w:val="00875A44"/>
    <w:rsid w:val="00875B5A"/>
    <w:rsid w:val="00875DEF"/>
    <w:rsid w:val="00875DF0"/>
    <w:rsid w:val="00875EE9"/>
    <w:rsid w:val="00875FE6"/>
    <w:rsid w:val="0087606B"/>
    <w:rsid w:val="008760FB"/>
    <w:rsid w:val="0087616D"/>
    <w:rsid w:val="0087631B"/>
    <w:rsid w:val="00876492"/>
    <w:rsid w:val="008765FA"/>
    <w:rsid w:val="00876628"/>
    <w:rsid w:val="00876710"/>
    <w:rsid w:val="00876741"/>
    <w:rsid w:val="00876B00"/>
    <w:rsid w:val="00876B04"/>
    <w:rsid w:val="00876B7D"/>
    <w:rsid w:val="00876BA3"/>
    <w:rsid w:val="008770FB"/>
    <w:rsid w:val="00877218"/>
    <w:rsid w:val="008773F5"/>
    <w:rsid w:val="00877689"/>
    <w:rsid w:val="0087795F"/>
    <w:rsid w:val="00877C21"/>
    <w:rsid w:val="00877E79"/>
    <w:rsid w:val="0088030C"/>
    <w:rsid w:val="00880407"/>
    <w:rsid w:val="008804FE"/>
    <w:rsid w:val="00880514"/>
    <w:rsid w:val="00880813"/>
    <w:rsid w:val="00880BC7"/>
    <w:rsid w:val="00880C5D"/>
    <w:rsid w:val="00880CCA"/>
    <w:rsid w:val="00880D7F"/>
    <w:rsid w:val="00880DCA"/>
    <w:rsid w:val="00880DD7"/>
    <w:rsid w:val="00880E0E"/>
    <w:rsid w:val="00880EAE"/>
    <w:rsid w:val="00881190"/>
    <w:rsid w:val="00881326"/>
    <w:rsid w:val="00881527"/>
    <w:rsid w:val="00881695"/>
    <w:rsid w:val="00881A6E"/>
    <w:rsid w:val="00881B24"/>
    <w:rsid w:val="00881C33"/>
    <w:rsid w:val="00881C57"/>
    <w:rsid w:val="00881CD3"/>
    <w:rsid w:val="00881DB0"/>
    <w:rsid w:val="00882033"/>
    <w:rsid w:val="008822FA"/>
    <w:rsid w:val="008824ED"/>
    <w:rsid w:val="00882622"/>
    <w:rsid w:val="00882AF5"/>
    <w:rsid w:val="00882E31"/>
    <w:rsid w:val="008833C4"/>
    <w:rsid w:val="0088351A"/>
    <w:rsid w:val="0088352B"/>
    <w:rsid w:val="00883A1D"/>
    <w:rsid w:val="00883A97"/>
    <w:rsid w:val="00883B29"/>
    <w:rsid w:val="00883D16"/>
    <w:rsid w:val="00883E6D"/>
    <w:rsid w:val="00883EA6"/>
    <w:rsid w:val="00884163"/>
    <w:rsid w:val="00884421"/>
    <w:rsid w:val="008844B4"/>
    <w:rsid w:val="0088463E"/>
    <w:rsid w:val="008849D0"/>
    <w:rsid w:val="00884A6D"/>
    <w:rsid w:val="0088523A"/>
    <w:rsid w:val="0088535C"/>
    <w:rsid w:val="00885670"/>
    <w:rsid w:val="008858DF"/>
    <w:rsid w:val="00885ACB"/>
    <w:rsid w:val="00886093"/>
    <w:rsid w:val="00886192"/>
    <w:rsid w:val="008861D8"/>
    <w:rsid w:val="008863DD"/>
    <w:rsid w:val="00886507"/>
    <w:rsid w:val="0088663C"/>
    <w:rsid w:val="0088672D"/>
    <w:rsid w:val="008869F7"/>
    <w:rsid w:val="00886DEA"/>
    <w:rsid w:val="00886DEC"/>
    <w:rsid w:val="00887153"/>
    <w:rsid w:val="0088723A"/>
    <w:rsid w:val="008872EA"/>
    <w:rsid w:val="0088741D"/>
    <w:rsid w:val="00887546"/>
    <w:rsid w:val="00887643"/>
    <w:rsid w:val="00887653"/>
    <w:rsid w:val="008876F2"/>
    <w:rsid w:val="0088774D"/>
    <w:rsid w:val="008877A8"/>
    <w:rsid w:val="00887943"/>
    <w:rsid w:val="00887B5F"/>
    <w:rsid w:val="00887B8C"/>
    <w:rsid w:val="00887BEA"/>
    <w:rsid w:val="00887C4F"/>
    <w:rsid w:val="00887E38"/>
    <w:rsid w:val="0089001B"/>
    <w:rsid w:val="0089007F"/>
    <w:rsid w:val="00890205"/>
    <w:rsid w:val="00890223"/>
    <w:rsid w:val="0089023E"/>
    <w:rsid w:val="00890543"/>
    <w:rsid w:val="00890552"/>
    <w:rsid w:val="0089079F"/>
    <w:rsid w:val="00890853"/>
    <w:rsid w:val="00890AF7"/>
    <w:rsid w:val="00890DAE"/>
    <w:rsid w:val="00890F72"/>
    <w:rsid w:val="00891087"/>
    <w:rsid w:val="00891124"/>
    <w:rsid w:val="00891389"/>
    <w:rsid w:val="008913F5"/>
    <w:rsid w:val="00891442"/>
    <w:rsid w:val="008915C6"/>
    <w:rsid w:val="008919EF"/>
    <w:rsid w:val="00891BC9"/>
    <w:rsid w:val="00891E20"/>
    <w:rsid w:val="0089243C"/>
    <w:rsid w:val="00892513"/>
    <w:rsid w:val="00892568"/>
    <w:rsid w:val="008925D1"/>
    <w:rsid w:val="00892A66"/>
    <w:rsid w:val="00892CA4"/>
    <w:rsid w:val="00893122"/>
    <w:rsid w:val="0089315D"/>
    <w:rsid w:val="008931DC"/>
    <w:rsid w:val="008933FA"/>
    <w:rsid w:val="00893472"/>
    <w:rsid w:val="008935F0"/>
    <w:rsid w:val="0089380F"/>
    <w:rsid w:val="00893865"/>
    <w:rsid w:val="008938CC"/>
    <w:rsid w:val="0089407C"/>
    <w:rsid w:val="00894081"/>
    <w:rsid w:val="008940AA"/>
    <w:rsid w:val="008940D4"/>
    <w:rsid w:val="0089425E"/>
    <w:rsid w:val="008948DB"/>
    <w:rsid w:val="00894925"/>
    <w:rsid w:val="00894A90"/>
    <w:rsid w:val="00894ACA"/>
    <w:rsid w:val="00894C91"/>
    <w:rsid w:val="00894CC1"/>
    <w:rsid w:val="00894CE7"/>
    <w:rsid w:val="00894FB3"/>
    <w:rsid w:val="00895063"/>
    <w:rsid w:val="008952EF"/>
    <w:rsid w:val="008957CE"/>
    <w:rsid w:val="0089581A"/>
    <w:rsid w:val="00895CE4"/>
    <w:rsid w:val="00895DCE"/>
    <w:rsid w:val="00895E61"/>
    <w:rsid w:val="00895E8F"/>
    <w:rsid w:val="0089603B"/>
    <w:rsid w:val="00896069"/>
    <w:rsid w:val="00896169"/>
    <w:rsid w:val="008962CF"/>
    <w:rsid w:val="00896495"/>
    <w:rsid w:val="008966B7"/>
    <w:rsid w:val="00896B6E"/>
    <w:rsid w:val="00896CAE"/>
    <w:rsid w:val="00896E2D"/>
    <w:rsid w:val="00896F60"/>
    <w:rsid w:val="00897224"/>
    <w:rsid w:val="008972E9"/>
    <w:rsid w:val="0089734D"/>
    <w:rsid w:val="0089762F"/>
    <w:rsid w:val="00897899"/>
    <w:rsid w:val="00897A19"/>
    <w:rsid w:val="00897BB0"/>
    <w:rsid w:val="00897CAB"/>
    <w:rsid w:val="00897D64"/>
    <w:rsid w:val="00897DAE"/>
    <w:rsid w:val="008A007A"/>
    <w:rsid w:val="008A02DF"/>
    <w:rsid w:val="008A03C2"/>
    <w:rsid w:val="008A0505"/>
    <w:rsid w:val="008A055D"/>
    <w:rsid w:val="008A057D"/>
    <w:rsid w:val="008A08AA"/>
    <w:rsid w:val="008A08FD"/>
    <w:rsid w:val="008A0914"/>
    <w:rsid w:val="008A0BCE"/>
    <w:rsid w:val="008A0C3E"/>
    <w:rsid w:val="008A0D16"/>
    <w:rsid w:val="008A0F2C"/>
    <w:rsid w:val="008A0FA1"/>
    <w:rsid w:val="008A15FC"/>
    <w:rsid w:val="008A1EA4"/>
    <w:rsid w:val="008A2135"/>
    <w:rsid w:val="008A2239"/>
    <w:rsid w:val="008A240F"/>
    <w:rsid w:val="008A2559"/>
    <w:rsid w:val="008A25AD"/>
    <w:rsid w:val="008A2879"/>
    <w:rsid w:val="008A28AC"/>
    <w:rsid w:val="008A2C6D"/>
    <w:rsid w:val="008A31F0"/>
    <w:rsid w:val="008A327E"/>
    <w:rsid w:val="008A3A00"/>
    <w:rsid w:val="008A3AEB"/>
    <w:rsid w:val="008A3DC4"/>
    <w:rsid w:val="008A44DA"/>
    <w:rsid w:val="008A4514"/>
    <w:rsid w:val="008A4849"/>
    <w:rsid w:val="008A48E4"/>
    <w:rsid w:val="008A4BBD"/>
    <w:rsid w:val="008A4DE9"/>
    <w:rsid w:val="008A4EC1"/>
    <w:rsid w:val="008A4F5E"/>
    <w:rsid w:val="008A4F6C"/>
    <w:rsid w:val="008A5033"/>
    <w:rsid w:val="008A52FF"/>
    <w:rsid w:val="008A5702"/>
    <w:rsid w:val="008A57E0"/>
    <w:rsid w:val="008A5AF6"/>
    <w:rsid w:val="008A5E85"/>
    <w:rsid w:val="008A5F93"/>
    <w:rsid w:val="008A673B"/>
    <w:rsid w:val="008A684C"/>
    <w:rsid w:val="008A68C1"/>
    <w:rsid w:val="008A6B61"/>
    <w:rsid w:val="008A6C82"/>
    <w:rsid w:val="008A721C"/>
    <w:rsid w:val="008A7314"/>
    <w:rsid w:val="008A73DE"/>
    <w:rsid w:val="008A74E6"/>
    <w:rsid w:val="008A756A"/>
    <w:rsid w:val="008A7596"/>
    <w:rsid w:val="008A75BE"/>
    <w:rsid w:val="008A761F"/>
    <w:rsid w:val="008A769B"/>
    <w:rsid w:val="008A7782"/>
    <w:rsid w:val="008A781C"/>
    <w:rsid w:val="008A7976"/>
    <w:rsid w:val="008A7A29"/>
    <w:rsid w:val="008A7AE8"/>
    <w:rsid w:val="008A7B61"/>
    <w:rsid w:val="008A7EDF"/>
    <w:rsid w:val="008B0053"/>
    <w:rsid w:val="008B00A8"/>
    <w:rsid w:val="008B0102"/>
    <w:rsid w:val="008B02B9"/>
    <w:rsid w:val="008B0B2E"/>
    <w:rsid w:val="008B0B5C"/>
    <w:rsid w:val="008B103D"/>
    <w:rsid w:val="008B105E"/>
    <w:rsid w:val="008B15AA"/>
    <w:rsid w:val="008B16A2"/>
    <w:rsid w:val="008B178A"/>
    <w:rsid w:val="008B1955"/>
    <w:rsid w:val="008B1A49"/>
    <w:rsid w:val="008B1A6C"/>
    <w:rsid w:val="008B1AB4"/>
    <w:rsid w:val="008B1E0F"/>
    <w:rsid w:val="008B1FAF"/>
    <w:rsid w:val="008B23FB"/>
    <w:rsid w:val="008B24C6"/>
    <w:rsid w:val="008B26EE"/>
    <w:rsid w:val="008B27A6"/>
    <w:rsid w:val="008B27AF"/>
    <w:rsid w:val="008B27D1"/>
    <w:rsid w:val="008B2803"/>
    <w:rsid w:val="008B28A1"/>
    <w:rsid w:val="008B28DD"/>
    <w:rsid w:val="008B2D9D"/>
    <w:rsid w:val="008B2E02"/>
    <w:rsid w:val="008B2F34"/>
    <w:rsid w:val="008B2F89"/>
    <w:rsid w:val="008B2FEB"/>
    <w:rsid w:val="008B3030"/>
    <w:rsid w:val="008B3320"/>
    <w:rsid w:val="008B345D"/>
    <w:rsid w:val="008B346F"/>
    <w:rsid w:val="008B36C3"/>
    <w:rsid w:val="008B3BB2"/>
    <w:rsid w:val="008B3C8B"/>
    <w:rsid w:val="008B3DEC"/>
    <w:rsid w:val="008B3DEF"/>
    <w:rsid w:val="008B3E6D"/>
    <w:rsid w:val="008B3FBA"/>
    <w:rsid w:val="008B416C"/>
    <w:rsid w:val="008B4280"/>
    <w:rsid w:val="008B431B"/>
    <w:rsid w:val="008B43A9"/>
    <w:rsid w:val="008B450A"/>
    <w:rsid w:val="008B4689"/>
    <w:rsid w:val="008B46B9"/>
    <w:rsid w:val="008B48BE"/>
    <w:rsid w:val="008B4CEA"/>
    <w:rsid w:val="008B4D9F"/>
    <w:rsid w:val="008B4EEA"/>
    <w:rsid w:val="008B52AC"/>
    <w:rsid w:val="008B548E"/>
    <w:rsid w:val="008B56E8"/>
    <w:rsid w:val="008B5A26"/>
    <w:rsid w:val="008B5A98"/>
    <w:rsid w:val="008B5D1A"/>
    <w:rsid w:val="008B5D4C"/>
    <w:rsid w:val="008B5E3C"/>
    <w:rsid w:val="008B6020"/>
    <w:rsid w:val="008B6345"/>
    <w:rsid w:val="008B6376"/>
    <w:rsid w:val="008B6941"/>
    <w:rsid w:val="008B6A45"/>
    <w:rsid w:val="008B6B6E"/>
    <w:rsid w:val="008B6BF7"/>
    <w:rsid w:val="008B6DE3"/>
    <w:rsid w:val="008B6FF9"/>
    <w:rsid w:val="008B72FA"/>
    <w:rsid w:val="008B740F"/>
    <w:rsid w:val="008B75F0"/>
    <w:rsid w:val="008B7737"/>
    <w:rsid w:val="008B79B6"/>
    <w:rsid w:val="008B7CB5"/>
    <w:rsid w:val="008B7DBA"/>
    <w:rsid w:val="008B7F08"/>
    <w:rsid w:val="008C0397"/>
    <w:rsid w:val="008C039E"/>
    <w:rsid w:val="008C03E7"/>
    <w:rsid w:val="008C058B"/>
    <w:rsid w:val="008C0842"/>
    <w:rsid w:val="008C0918"/>
    <w:rsid w:val="008C0A06"/>
    <w:rsid w:val="008C0C72"/>
    <w:rsid w:val="008C108D"/>
    <w:rsid w:val="008C1518"/>
    <w:rsid w:val="008C1519"/>
    <w:rsid w:val="008C172B"/>
    <w:rsid w:val="008C1872"/>
    <w:rsid w:val="008C18ED"/>
    <w:rsid w:val="008C212B"/>
    <w:rsid w:val="008C2440"/>
    <w:rsid w:val="008C2A45"/>
    <w:rsid w:val="008C2AB7"/>
    <w:rsid w:val="008C2AEA"/>
    <w:rsid w:val="008C2FB2"/>
    <w:rsid w:val="008C3052"/>
    <w:rsid w:val="008C3323"/>
    <w:rsid w:val="008C3354"/>
    <w:rsid w:val="008C3523"/>
    <w:rsid w:val="008C360F"/>
    <w:rsid w:val="008C3683"/>
    <w:rsid w:val="008C3880"/>
    <w:rsid w:val="008C39BD"/>
    <w:rsid w:val="008C3A76"/>
    <w:rsid w:val="008C3BD3"/>
    <w:rsid w:val="008C41A1"/>
    <w:rsid w:val="008C41D0"/>
    <w:rsid w:val="008C43C3"/>
    <w:rsid w:val="008C4659"/>
    <w:rsid w:val="008C4677"/>
    <w:rsid w:val="008C4718"/>
    <w:rsid w:val="008C4B2F"/>
    <w:rsid w:val="008C4B75"/>
    <w:rsid w:val="008C5263"/>
    <w:rsid w:val="008C543D"/>
    <w:rsid w:val="008C55DC"/>
    <w:rsid w:val="008C56DD"/>
    <w:rsid w:val="008C575E"/>
    <w:rsid w:val="008C5763"/>
    <w:rsid w:val="008C5850"/>
    <w:rsid w:val="008C5999"/>
    <w:rsid w:val="008C6005"/>
    <w:rsid w:val="008C6012"/>
    <w:rsid w:val="008C60CA"/>
    <w:rsid w:val="008C620C"/>
    <w:rsid w:val="008C6282"/>
    <w:rsid w:val="008C63F7"/>
    <w:rsid w:val="008C651F"/>
    <w:rsid w:val="008C6948"/>
    <w:rsid w:val="008C6AB0"/>
    <w:rsid w:val="008C6AF3"/>
    <w:rsid w:val="008C6AFC"/>
    <w:rsid w:val="008C6BCC"/>
    <w:rsid w:val="008C6D0F"/>
    <w:rsid w:val="008C6EB2"/>
    <w:rsid w:val="008C6EDB"/>
    <w:rsid w:val="008C737C"/>
    <w:rsid w:val="008C745A"/>
    <w:rsid w:val="008C75A6"/>
    <w:rsid w:val="008C778B"/>
    <w:rsid w:val="008C79F3"/>
    <w:rsid w:val="008C7B94"/>
    <w:rsid w:val="008C7E58"/>
    <w:rsid w:val="008D0021"/>
    <w:rsid w:val="008D0102"/>
    <w:rsid w:val="008D032E"/>
    <w:rsid w:val="008D035B"/>
    <w:rsid w:val="008D049F"/>
    <w:rsid w:val="008D053B"/>
    <w:rsid w:val="008D05BA"/>
    <w:rsid w:val="008D07A3"/>
    <w:rsid w:val="008D0802"/>
    <w:rsid w:val="008D086D"/>
    <w:rsid w:val="008D08FD"/>
    <w:rsid w:val="008D0942"/>
    <w:rsid w:val="008D0B7C"/>
    <w:rsid w:val="008D0C35"/>
    <w:rsid w:val="008D0DC0"/>
    <w:rsid w:val="008D1395"/>
    <w:rsid w:val="008D1452"/>
    <w:rsid w:val="008D1999"/>
    <w:rsid w:val="008D19CF"/>
    <w:rsid w:val="008D1B95"/>
    <w:rsid w:val="008D1EFE"/>
    <w:rsid w:val="008D1F9A"/>
    <w:rsid w:val="008D20F3"/>
    <w:rsid w:val="008D2131"/>
    <w:rsid w:val="008D2212"/>
    <w:rsid w:val="008D23E8"/>
    <w:rsid w:val="008D25F7"/>
    <w:rsid w:val="008D2604"/>
    <w:rsid w:val="008D2A10"/>
    <w:rsid w:val="008D2A78"/>
    <w:rsid w:val="008D2B0B"/>
    <w:rsid w:val="008D2CD1"/>
    <w:rsid w:val="008D2DC8"/>
    <w:rsid w:val="008D2EED"/>
    <w:rsid w:val="008D2EFC"/>
    <w:rsid w:val="008D2FBE"/>
    <w:rsid w:val="008D2FDF"/>
    <w:rsid w:val="008D31EE"/>
    <w:rsid w:val="008D3205"/>
    <w:rsid w:val="008D32F7"/>
    <w:rsid w:val="008D356A"/>
    <w:rsid w:val="008D3828"/>
    <w:rsid w:val="008D38F0"/>
    <w:rsid w:val="008D3F19"/>
    <w:rsid w:val="008D3F22"/>
    <w:rsid w:val="008D4031"/>
    <w:rsid w:val="008D42EA"/>
    <w:rsid w:val="008D4455"/>
    <w:rsid w:val="008D466C"/>
    <w:rsid w:val="008D4989"/>
    <w:rsid w:val="008D4A6A"/>
    <w:rsid w:val="008D4C30"/>
    <w:rsid w:val="008D4C56"/>
    <w:rsid w:val="008D4C78"/>
    <w:rsid w:val="008D4E2C"/>
    <w:rsid w:val="008D538D"/>
    <w:rsid w:val="008D553C"/>
    <w:rsid w:val="008D56C7"/>
    <w:rsid w:val="008D598A"/>
    <w:rsid w:val="008D5A8B"/>
    <w:rsid w:val="008D5AA7"/>
    <w:rsid w:val="008D5B4D"/>
    <w:rsid w:val="008D5CDB"/>
    <w:rsid w:val="008D5D63"/>
    <w:rsid w:val="008D5DC6"/>
    <w:rsid w:val="008D634D"/>
    <w:rsid w:val="008D674E"/>
    <w:rsid w:val="008D6763"/>
    <w:rsid w:val="008D67D9"/>
    <w:rsid w:val="008D67F8"/>
    <w:rsid w:val="008D6A56"/>
    <w:rsid w:val="008D6AA5"/>
    <w:rsid w:val="008D6AB5"/>
    <w:rsid w:val="008D6E49"/>
    <w:rsid w:val="008D6EFD"/>
    <w:rsid w:val="008D710C"/>
    <w:rsid w:val="008D7278"/>
    <w:rsid w:val="008D747E"/>
    <w:rsid w:val="008D75CB"/>
    <w:rsid w:val="008D7BA1"/>
    <w:rsid w:val="008D7C2C"/>
    <w:rsid w:val="008D7E89"/>
    <w:rsid w:val="008D7EE5"/>
    <w:rsid w:val="008D7F03"/>
    <w:rsid w:val="008E04AC"/>
    <w:rsid w:val="008E0790"/>
    <w:rsid w:val="008E0D06"/>
    <w:rsid w:val="008E0EAF"/>
    <w:rsid w:val="008E1346"/>
    <w:rsid w:val="008E14DD"/>
    <w:rsid w:val="008E14F6"/>
    <w:rsid w:val="008E163B"/>
    <w:rsid w:val="008E1A1E"/>
    <w:rsid w:val="008E1A90"/>
    <w:rsid w:val="008E1CF1"/>
    <w:rsid w:val="008E1DBA"/>
    <w:rsid w:val="008E2018"/>
    <w:rsid w:val="008E2062"/>
    <w:rsid w:val="008E20FD"/>
    <w:rsid w:val="008E23F9"/>
    <w:rsid w:val="008E2400"/>
    <w:rsid w:val="008E27CA"/>
    <w:rsid w:val="008E2844"/>
    <w:rsid w:val="008E2973"/>
    <w:rsid w:val="008E2C51"/>
    <w:rsid w:val="008E2EF2"/>
    <w:rsid w:val="008E3247"/>
    <w:rsid w:val="008E3501"/>
    <w:rsid w:val="008E3666"/>
    <w:rsid w:val="008E389B"/>
    <w:rsid w:val="008E3998"/>
    <w:rsid w:val="008E3D7E"/>
    <w:rsid w:val="008E3DBD"/>
    <w:rsid w:val="008E3DD6"/>
    <w:rsid w:val="008E3F5D"/>
    <w:rsid w:val="008E3F74"/>
    <w:rsid w:val="008E41C4"/>
    <w:rsid w:val="008E438D"/>
    <w:rsid w:val="008E44EC"/>
    <w:rsid w:val="008E47BC"/>
    <w:rsid w:val="008E4C10"/>
    <w:rsid w:val="008E5244"/>
    <w:rsid w:val="008E5311"/>
    <w:rsid w:val="008E5496"/>
    <w:rsid w:val="008E57F0"/>
    <w:rsid w:val="008E58A2"/>
    <w:rsid w:val="008E58AB"/>
    <w:rsid w:val="008E5A13"/>
    <w:rsid w:val="008E5D2F"/>
    <w:rsid w:val="008E5DC2"/>
    <w:rsid w:val="008E6950"/>
    <w:rsid w:val="008E6A18"/>
    <w:rsid w:val="008E6A43"/>
    <w:rsid w:val="008E6BB3"/>
    <w:rsid w:val="008E6C4A"/>
    <w:rsid w:val="008E6C9A"/>
    <w:rsid w:val="008E6E0E"/>
    <w:rsid w:val="008E6EAB"/>
    <w:rsid w:val="008E6ED6"/>
    <w:rsid w:val="008E7454"/>
    <w:rsid w:val="008E759E"/>
    <w:rsid w:val="008E77AA"/>
    <w:rsid w:val="008E782E"/>
    <w:rsid w:val="008E7913"/>
    <w:rsid w:val="008E7C5C"/>
    <w:rsid w:val="008F085B"/>
    <w:rsid w:val="008F0A6B"/>
    <w:rsid w:val="008F0B8F"/>
    <w:rsid w:val="008F0E3B"/>
    <w:rsid w:val="008F0ED1"/>
    <w:rsid w:val="008F117A"/>
    <w:rsid w:val="008F11EB"/>
    <w:rsid w:val="008F12BA"/>
    <w:rsid w:val="008F1305"/>
    <w:rsid w:val="008F1338"/>
    <w:rsid w:val="008F1349"/>
    <w:rsid w:val="008F163C"/>
    <w:rsid w:val="008F177D"/>
    <w:rsid w:val="008F1ABC"/>
    <w:rsid w:val="008F1B5B"/>
    <w:rsid w:val="008F1BEE"/>
    <w:rsid w:val="008F1F2D"/>
    <w:rsid w:val="008F1F32"/>
    <w:rsid w:val="008F20D8"/>
    <w:rsid w:val="008F214F"/>
    <w:rsid w:val="008F2268"/>
    <w:rsid w:val="008F2826"/>
    <w:rsid w:val="008F28F2"/>
    <w:rsid w:val="008F2BF7"/>
    <w:rsid w:val="008F2E90"/>
    <w:rsid w:val="008F2F7B"/>
    <w:rsid w:val="008F32B8"/>
    <w:rsid w:val="008F32C1"/>
    <w:rsid w:val="008F33AE"/>
    <w:rsid w:val="008F3516"/>
    <w:rsid w:val="008F3554"/>
    <w:rsid w:val="008F39A4"/>
    <w:rsid w:val="008F41E4"/>
    <w:rsid w:val="008F4329"/>
    <w:rsid w:val="008F4479"/>
    <w:rsid w:val="008F4969"/>
    <w:rsid w:val="008F4AC0"/>
    <w:rsid w:val="008F52C6"/>
    <w:rsid w:val="008F52F9"/>
    <w:rsid w:val="008F53C3"/>
    <w:rsid w:val="008F5B11"/>
    <w:rsid w:val="008F5C0D"/>
    <w:rsid w:val="008F5FC4"/>
    <w:rsid w:val="008F610A"/>
    <w:rsid w:val="008F6203"/>
    <w:rsid w:val="008F6326"/>
    <w:rsid w:val="008F6354"/>
    <w:rsid w:val="008F638A"/>
    <w:rsid w:val="008F63AF"/>
    <w:rsid w:val="008F65E9"/>
    <w:rsid w:val="008F6A91"/>
    <w:rsid w:val="008F6B94"/>
    <w:rsid w:val="008F6F68"/>
    <w:rsid w:val="008F70B0"/>
    <w:rsid w:val="008F70CA"/>
    <w:rsid w:val="008F71E9"/>
    <w:rsid w:val="008F722C"/>
    <w:rsid w:val="008F7550"/>
    <w:rsid w:val="008F7585"/>
    <w:rsid w:val="008F7597"/>
    <w:rsid w:val="008F76B1"/>
    <w:rsid w:val="008F79BF"/>
    <w:rsid w:val="008F7CB3"/>
    <w:rsid w:val="008F7D60"/>
    <w:rsid w:val="008F7E09"/>
    <w:rsid w:val="00900039"/>
    <w:rsid w:val="009001ED"/>
    <w:rsid w:val="0090045A"/>
    <w:rsid w:val="0090056D"/>
    <w:rsid w:val="00900992"/>
    <w:rsid w:val="00900A47"/>
    <w:rsid w:val="00900A64"/>
    <w:rsid w:val="00900B98"/>
    <w:rsid w:val="00900D18"/>
    <w:rsid w:val="00900EAA"/>
    <w:rsid w:val="0090111F"/>
    <w:rsid w:val="00901121"/>
    <w:rsid w:val="009013F9"/>
    <w:rsid w:val="009015D0"/>
    <w:rsid w:val="009017D7"/>
    <w:rsid w:val="00901DA9"/>
    <w:rsid w:val="00902005"/>
    <w:rsid w:val="00902621"/>
    <w:rsid w:val="009026FC"/>
    <w:rsid w:val="0090272E"/>
    <w:rsid w:val="00902849"/>
    <w:rsid w:val="009029BC"/>
    <w:rsid w:val="00902B3B"/>
    <w:rsid w:val="00902C24"/>
    <w:rsid w:val="00902CBC"/>
    <w:rsid w:val="00902D10"/>
    <w:rsid w:val="00902D29"/>
    <w:rsid w:val="00902E5A"/>
    <w:rsid w:val="00902FBC"/>
    <w:rsid w:val="009030B3"/>
    <w:rsid w:val="009031EB"/>
    <w:rsid w:val="00903281"/>
    <w:rsid w:val="00903315"/>
    <w:rsid w:val="009034FD"/>
    <w:rsid w:val="00903850"/>
    <w:rsid w:val="009038E3"/>
    <w:rsid w:val="009039E9"/>
    <w:rsid w:val="00904208"/>
    <w:rsid w:val="009042F8"/>
    <w:rsid w:val="00904468"/>
    <w:rsid w:val="0090450D"/>
    <w:rsid w:val="009045C6"/>
    <w:rsid w:val="00904A39"/>
    <w:rsid w:val="00905010"/>
    <w:rsid w:val="00905375"/>
    <w:rsid w:val="0090542F"/>
    <w:rsid w:val="009059BC"/>
    <w:rsid w:val="009059CB"/>
    <w:rsid w:val="009059F3"/>
    <w:rsid w:val="00905B21"/>
    <w:rsid w:val="00906335"/>
    <w:rsid w:val="00906471"/>
    <w:rsid w:val="009065A8"/>
    <w:rsid w:val="009068F5"/>
    <w:rsid w:val="00906A1C"/>
    <w:rsid w:val="00906DDC"/>
    <w:rsid w:val="00906F18"/>
    <w:rsid w:val="00907063"/>
    <w:rsid w:val="009076C8"/>
    <w:rsid w:val="009079EA"/>
    <w:rsid w:val="00907D9A"/>
    <w:rsid w:val="00907DF4"/>
    <w:rsid w:val="00907E15"/>
    <w:rsid w:val="00907F6B"/>
    <w:rsid w:val="00907F90"/>
    <w:rsid w:val="0091016B"/>
    <w:rsid w:val="009101F8"/>
    <w:rsid w:val="00910812"/>
    <w:rsid w:val="0091081C"/>
    <w:rsid w:val="0091094A"/>
    <w:rsid w:val="009109E7"/>
    <w:rsid w:val="009109ED"/>
    <w:rsid w:val="00910A98"/>
    <w:rsid w:val="00910F5A"/>
    <w:rsid w:val="0091106A"/>
    <w:rsid w:val="009110E8"/>
    <w:rsid w:val="009115A3"/>
    <w:rsid w:val="00911752"/>
    <w:rsid w:val="00911F47"/>
    <w:rsid w:val="0091279B"/>
    <w:rsid w:val="009129FE"/>
    <w:rsid w:val="00912B7F"/>
    <w:rsid w:val="00912C59"/>
    <w:rsid w:val="00912D67"/>
    <w:rsid w:val="00912E46"/>
    <w:rsid w:val="00912ECA"/>
    <w:rsid w:val="0091302C"/>
    <w:rsid w:val="009135A3"/>
    <w:rsid w:val="00913612"/>
    <w:rsid w:val="009136FE"/>
    <w:rsid w:val="00913751"/>
    <w:rsid w:val="00913968"/>
    <w:rsid w:val="00913A7D"/>
    <w:rsid w:val="00913D5E"/>
    <w:rsid w:val="00913D75"/>
    <w:rsid w:val="00913D92"/>
    <w:rsid w:val="00914098"/>
    <w:rsid w:val="0091414F"/>
    <w:rsid w:val="00914166"/>
    <w:rsid w:val="009141C5"/>
    <w:rsid w:val="00914205"/>
    <w:rsid w:val="00914334"/>
    <w:rsid w:val="00914435"/>
    <w:rsid w:val="009147D8"/>
    <w:rsid w:val="00914AB9"/>
    <w:rsid w:val="00914B23"/>
    <w:rsid w:val="00914C25"/>
    <w:rsid w:val="00914CA5"/>
    <w:rsid w:val="00914FE3"/>
    <w:rsid w:val="0091517E"/>
    <w:rsid w:val="0091541D"/>
    <w:rsid w:val="00915486"/>
    <w:rsid w:val="00915526"/>
    <w:rsid w:val="00915537"/>
    <w:rsid w:val="00915771"/>
    <w:rsid w:val="009159CA"/>
    <w:rsid w:val="0091632D"/>
    <w:rsid w:val="00916358"/>
    <w:rsid w:val="00916549"/>
    <w:rsid w:val="00916D76"/>
    <w:rsid w:val="00917070"/>
    <w:rsid w:val="009174DE"/>
    <w:rsid w:val="00917643"/>
    <w:rsid w:val="009178B6"/>
    <w:rsid w:val="009178C0"/>
    <w:rsid w:val="009178F0"/>
    <w:rsid w:val="00917954"/>
    <w:rsid w:val="00917ACD"/>
    <w:rsid w:val="00917B32"/>
    <w:rsid w:val="00917B91"/>
    <w:rsid w:val="00917E94"/>
    <w:rsid w:val="00917EEF"/>
    <w:rsid w:val="009202A4"/>
    <w:rsid w:val="009202B1"/>
    <w:rsid w:val="0092038E"/>
    <w:rsid w:val="00920680"/>
    <w:rsid w:val="00920953"/>
    <w:rsid w:val="00920AD8"/>
    <w:rsid w:val="00920B06"/>
    <w:rsid w:val="00920D37"/>
    <w:rsid w:val="00920F4E"/>
    <w:rsid w:val="00920F6C"/>
    <w:rsid w:val="00921152"/>
    <w:rsid w:val="00921162"/>
    <w:rsid w:val="00921240"/>
    <w:rsid w:val="00921384"/>
    <w:rsid w:val="009213AE"/>
    <w:rsid w:val="009219A7"/>
    <w:rsid w:val="00921D76"/>
    <w:rsid w:val="00921DBA"/>
    <w:rsid w:val="00922518"/>
    <w:rsid w:val="009226B1"/>
    <w:rsid w:val="00922893"/>
    <w:rsid w:val="009228A5"/>
    <w:rsid w:val="0092294C"/>
    <w:rsid w:val="009229BC"/>
    <w:rsid w:val="00922A78"/>
    <w:rsid w:val="00922B0A"/>
    <w:rsid w:val="00922B0E"/>
    <w:rsid w:val="0092368B"/>
    <w:rsid w:val="009236CD"/>
    <w:rsid w:val="00923B98"/>
    <w:rsid w:val="00923DB8"/>
    <w:rsid w:val="009242F8"/>
    <w:rsid w:val="00924397"/>
    <w:rsid w:val="0092480D"/>
    <w:rsid w:val="0092492A"/>
    <w:rsid w:val="0092496A"/>
    <w:rsid w:val="00924BC0"/>
    <w:rsid w:val="00924CC9"/>
    <w:rsid w:val="00924D2F"/>
    <w:rsid w:val="00925007"/>
    <w:rsid w:val="0092515D"/>
    <w:rsid w:val="0092519D"/>
    <w:rsid w:val="0092523F"/>
    <w:rsid w:val="009253AB"/>
    <w:rsid w:val="009256F0"/>
    <w:rsid w:val="0092577E"/>
    <w:rsid w:val="0092597D"/>
    <w:rsid w:val="00925B31"/>
    <w:rsid w:val="00925BE5"/>
    <w:rsid w:val="00925F62"/>
    <w:rsid w:val="00926097"/>
    <w:rsid w:val="00926273"/>
    <w:rsid w:val="009266F5"/>
    <w:rsid w:val="00926739"/>
    <w:rsid w:val="009269CD"/>
    <w:rsid w:val="00926B60"/>
    <w:rsid w:val="00926C2F"/>
    <w:rsid w:val="00926D62"/>
    <w:rsid w:val="00926F80"/>
    <w:rsid w:val="00926F99"/>
    <w:rsid w:val="00926FED"/>
    <w:rsid w:val="0092709B"/>
    <w:rsid w:val="009270A6"/>
    <w:rsid w:val="009270E4"/>
    <w:rsid w:val="0092710C"/>
    <w:rsid w:val="009271A2"/>
    <w:rsid w:val="00927479"/>
    <w:rsid w:val="00927516"/>
    <w:rsid w:val="00927586"/>
    <w:rsid w:val="009279C7"/>
    <w:rsid w:val="00927CA9"/>
    <w:rsid w:val="00927CBB"/>
    <w:rsid w:val="009300C1"/>
    <w:rsid w:val="00930230"/>
    <w:rsid w:val="00930283"/>
    <w:rsid w:val="009304D2"/>
    <w:rsid w:val="00930537"/>
    <w:rsid w:val="00930572"/>
    <w:rsid w:val="00930743"/>
    <w:rsid w:val="00930D8C"/>
    <w:rsid w:val="00930E45"/>
    <w:rsid w:val="00930EB6"/>
    <w:rsid w:val="0093117C"/>
    <w:rsid w:val="009312B2"/>
    <w:rsid w:val="0093131A"/>
    <w:rsid w:val="009315D7"/>
    <w:rsid w:val="00931702"/>
    <w:rsid w:val="009318CF"/>
    <w:rsid w:val="009318D6"/>
    <w:rsid w:val="00931991"/>
    <w:rsid w:val="009319B3"/>
    <w:rsid w:val="00931AE2"/>
    <w:rsid w:val="00931C7D"/>
    <w:rsid w:val="00931DC3"/>
    <w:rsid w:val="00932017"/>
    <w:rsid w:val="009324CF"/>
    <w:rsid w:val="00932880"/>
    <w:rsid w:val="00932E06"/>
    <w:rsid w:val="00932E10"/>
    <w:rsid w:val="00932E4C"/>
    <w:rsid w:val="00932E8E"/>
    <w:rsid w:val="009330AF"/>
    <w:rsid w:val="009330DA"/>
    <w:rsid w:val="0093317B"/>
    <w:rsid w:val="009331F9"/>
    <w:rsid w:val="0093347B"/>
    <w:rsid w:val="00933704"/>
    <w:rsid w:val="0093374D"/>
    <w:rsid w:val="00933D3A"/>
    <w:rsid w:val="00933EAB"/>
    <w:rsid w:val="00933EB3"/>
    <w:rsid w:val="0093417B"/>
    <w:rsid w:val="0093418A"/>
    <w:rsid w:val="00934435"/>
    <w:rsid w:val="00934442"/>
    <w:rsid w:val="0093496C"/>
    <w:rsid w:val="00934AF4"/>
    <w:rsid w:val="00934B02"/>
    <w:rsid w:val="00934BA2"/>
    <w:rsid w:val="00934BB2"/>
    <w:rsid w:val="00934C2A"/>
    <w:rsid w:val="00934C4C"/>
    <w:rsid w:val="00934D24"/>
    <w:rsid w:val="00934DDE"/>
    <w:rsid w:val="009356B9"/>
    <w:rsid w:val="00935C7C"/>
    <w:rsid w:val="00935DB9"/>
    <w:rsid w:val="0093622D"/>
    <w:rsid w:val="00936484"/>
    <w:rsid w:val="009367EB"/>
    <w:rsid w:val="009368C4"/>
    <w:rsid w:val="00936A78"/>
    <w:rsid w:val="00936B96"/>
    <w:rsid w:val="00936C37"/>
    <w:rsid w:val="00936DCC"/>
    <w:rsid w:val="00937034"/>
    <w:rsid w:val="0093704D"/>
    <w:rsid w:val="0093761D"/>
    <w:rsid w:val="009377B6"/>
    <w:rsid w:val="0093789D"/>
    <w:rsid w:val="00937938"/>
    <w:rsid w:val="00937A23"/>
    <w:rsid w:val="00937F3C"/>
    <w:rsid w:val="00937F4D"/>
    <w:rsid w:val="00937F75"/>
    <w:rsid w:val="0094003A"/>
    <w:rsid w:val="0094023D"/>
    <w:rsid w:val="00940458"/>
    <w:rsid w:val="00940515"/>
    <w:rsid w:val="0094056F"/>
    <w:rsid w:val="009405C2"/>
    <w:rsid w:val="00940618"/>
    <w:rsid w:val="009408D5"/>
    <w:rsid w:val="009408FB"/>
    <w:rsid w:val="00940EF9"/>
    <w:rsid w:val="00941065"/>
    <w:rsid w:val="009414B0"/>
    <w:rsid w:val="0094167F"/>
    <w:rsid w:val="00941ABD"/>
    <w:rsid w:val="00941E37"/>
    <w:rsid w:val="00941E9A"/>
    <w:rsid w:val="009420FB"/>
    <w:rsid w:val="00942270"/>
    <w:rsid w:val="00942465"/>
    <w:rsid w:val="00942BBC"/>
    <w:rsid w:val="009430A1"/>
    <w:rsid w:val="00943216"/>
    <w:rsid w:val="009433CA"/>
    <w:rsid w:val="00943465"/>
    <w:rsid w:val="0094373A"/>
    <w:rsid w:val="00943B84"/>
    <w:rsid w:val="00943E6D"/>
    <w:rsid w:val="0094404D"/>
    <w:rsid w:val="009440A4"/>
    <w:rsid w:val="009441C9"/>
    <w:rsid w:val="00944294"/>
    <w:rsid w:val="00944322"/>
    <w:rsid w:val="00944648"/>
    <w:rsid w:val="009447BC"/>
    <w:rsid w:val="009449D4"/>
    <w:rsid w:val="00944C7E"/>
    <w:rsid w:val="00944CBC"/>
    <w:rsid w:val="00944CCC"/>
    <w:rsid w:val="00945164"/>
    <w:rsid w:val="009452AB"/>
    <w:rsid w:val="0094535C"/>
    <w:rsid w:val="0094536A"/>
    <w:rsid w:val="00945434"/>
    <w:rsid w:val="009455DB"/>
    <w:rsid w:val="00945689"/>
    <w:rsid w:val="009458B0"/>
    <w:rsid w:val="0094595F"/>
    <w:rsid w:val="009459C4"/>
    <w:rsid w:val="00945A32"/>
    <w:rsid w:val="00945CF2"/>
    <w:rsid w:val="00945F24"/>
    <w:rsid w:val="00945F30"/>
    <w:rsid w:val="009464C5"/>
    <w:rsid w:val="00946503"/>
    <w:rsid w:val="00946999"/>
    <w:rsid w:val="009469F0"/>
    <w:rsid w:val="00946A1C"/>
    <w:rsid w:val="00946B21"/>
    <w:rsid w:val="00946E6B"/>
    <w:rsid w:val="009470CD"/>
    <w:rsid w:val="009476D4"/>
    <w:rsid w:val="00947817"/>
    <w:rsid w:val="0094784E"/>
    <w:rsid w:val="00947A43"/>
    <w:rsid w:val="00947CC0"/>
    <w:rsid w:val="00947F1C"/>
    <w:rsid w:val="009500F9"/>
    <w:rsid w:val="0095024E"/>
    <w:rsid w:val="009502DB"/>
    <w:rsid w:val="009503F4"/>
    <w:rsid w:val="0095049D"/>
    <w:rsid w:val="009508D4"/>
    <w:rsid w:val="0095090C"/>
    <w:rsid w:val="00950DA9"/>
    <w:rsid w:val="00950E01"/>
    <w:rsid w:val="009511EE"/>
    <w:rsid w:val="009512E2"/>
    <w:rsid w:val="009514BB"/>
    <w:rsid w:val="009515BA"/>
    <w:rsid w:val="009516B3"/>
    <w:rsid w:val="00951787"/>
    <w:rsid w:val="00951987"/>
    <w:rsid w:val="009519F3"/>
    <w:rsid w:val="00951C84"/>
    <w:rsid w:val="00951C90"/>
    <w:rsid w:val="00951D57"/>
    <w:rsid w:val="00951E9A"/>
    <w:rsid w:val="00951EFC"/>
    <w:rsid w:val="009520ED"/>
    <w:rsid w:val="00952157"/>
    <w:rsid w:val="0095228A"/>
    <w:rsid w:val="009522F4"/>
    <w:rsid w:val="00952418"/>
    <w:rsid w:val="00952511"/>
    <w:rsid w:val="009527D3"/>
    <w:rsid w:val="00952842"/>
    <w:rsid w:val="00952A29"/>
    <w:rsid w:val="00952A8A"/>
    <w:rsid w:val="00952B1F"/>
    <w:rsid w:val="00952B93"/>
    <w:rsid w:val="00952D2D"/>
    <w:rsid w:val="00953061"/>
    <w:rsid w:val="00953188"/>
    <w:rsid w:val="009531A4"/>
    <w:rsid w:val="00953391"/>
    <w:rsid w:val="0095355B"/>
    <w:rsid w:val="00953699"/>
    <w:rsid w:val="0095390F"/>
    <w:rsid w:val="00953A04"/>
    <w:rsid w:val="009541A8"/>
    <w:rsid w:val="0095424A"/>
    <w:rsid w:val="0095441A"/>
    <w:rsid w:val="0095489B"/>
    <w:rsid w:val="009548EE"/>
    <w:rsid w:val="009549C6"/>
    <w:rsid w:val="00954A68"/>
    <w:rsid w:val="00954B8B"/>
    <w:rsid w:val="00954D97"/>
    <w:rsid w:val="00955157"/>
    <w:rsid w:val="009551E3"/>
    <w:rsid w:val="00955333"/>
    <w:rsid w:val="009554E3"/>
    <w:rsid w:val="00955C16"/>
    <w:rsid w:val="00955FC8"/>
    <w:rsid w:val="009561D7"/>
    <w:rsid w:val="00956240"/>
    <w:rsid w:val="0095641A"/>
    <w:rsid w:val="00956AB5"/>
    <w:rsid w:val="00956ACC"/>
    <w:rsid w:val="00956DD0"/>
    <w:rsid w:val="00956F84"/>
    <w:rsid w:val="00956FE7"/>
    <w:rsid w:val="009570C1"/>
    <w:rsid w:val="009572BB"/>
    <w:rsid w:val="00957321"/>
    <w:rsid w:val="0095738E"/>
    <w:rsid w:val="009574B2"/>
    <w:rsid w:val="009575B7"/>
    <w:rsid w:val="0095761A"/>
    <w:rsid w:val="00957802"/>
    <w:rsid w:val="009578A1"/>
    <w:rsid w:val="00957B80"/>
    <w:rsid w:val="00957BE7"/>
    <w:rsid w:val="00957E42"/>
    <w:rsid w:val="00957E81"/>
    <w:rsid w:val="00957EB9"/>
    <w:rsid w:val="00960113"/>
    <w:rsid w:val="00960175"/>
    <w:rsid w:val="00960199"/>
    <w:rsid w:val="00960932"/>
    <w:rsid w:val="00960A22"/>
    <w:rsid w:val="00960A80"/>
    <w:rsid w:val="00960BA8"/>
    <w:rsid w:val="00960FF0"/>
    <w:rsid w:val="009610CE"/>
    <w:rsid w:val="0096126C"/>
    <w:rsid w:val="009612CF"/>
    <w:rsid w:val="009614EA"/>
    <w:rsid w:val="009615AE"/>
    <w:rsid w:val="00961D50"/>
    <w:rsid w:val="00961EEF"/>
    <w:rsid w:val="0096284C"/>
    <w:rsid w:val="00962900"/>
    <w:rsid w:val="00962980"/>
    <w:rsid w:val="00962E0E"/>
    <w:rsid w:val="009630AD"/>
    <w:rsid w:val="009630C3"/>
    <w:rsid w:val="00963313"/>
    <w:rsid w:val="00963317"/>
    <w:rsid w:val="009635D7"/>
    <w:rsid w:val="00963A8B"/>
    <w:rsid w:val="00963C6B"/>
    <w:rsid w:val="00963CF2"/>
    <w:rsid w:val="00963DB9"/>
    <w:rsid w:val="0096406E"/>
    <w:rsid w:val="009640B7"/>
    <w:rsid w:val="00964380"/>
    <w:rsid w:val="0096439B"/>
    <w:rsid w:val="00964460"/>
    <w:rsid w:val="0096468D"/>
    <w:rsid w:val="00964716"/>
    <w:rsid w:val="00965012"/>
    <w:rsid w:val="00965CA1"/>
    <w:rsid w:val="00965D7B"/>
    <w:rsid w:val="00965FDF"/>
    <w:rsid w:val="0096641B"/>
    <w:rsid w:val="00966941"/>
    <w:rsid w:val="00966A58"/>
    <w:rsid w:val="009670A9"/>
    <w:rsid w:val="009670B6"/>
    <w:rsid w:val="009670DF"/>
    <w:rsid w:val="00967256"/>
    <w:rsid w:val="00967275"/>
    <w:rsid w:val="009674BF"/>
    <w:rsid w:val="00967579"/>
    <w:rsid w:val="009676EC"/>
    <w:rsid w:val="0096770D"/>
    <w:rsid w:val="009677E6"/>
    <w:rsid w:val="00967AA9"/>
    <w:rsid w:val="009700E9"/>
    <w:rsid w:val="0097019C"/>
    <w:rsid w:val="00970246"/>
    <w:rsid w:val="00970323"/>
    <w:rsid w:val="009703CC"/>
    <w:rsid w:val="009704E7"/>
    <w:rsid w:val="009705CD"/>
    <w:rsid w:val="009709BA"/>
    <w:rsid w:val="00970B9F"/>
    <w:rsid w:val="00970C1A"/>
    <w:rsid w:val="00970CE4"/>
    <w:rsid w:val="0097101C"/>
    <w:rsid w:val="009710A3"/>
    <w:rsid w:val="00971337"/>
    <w:rsid w:val="009714A9"/>
    <w:rsid w:val="00971644"/>
    <w:rsid w:val="009717EF"/>
    <w:rsid w:val="00971826"/>
    <w:rsid w:val="009719CF"/>
    <w:rsid w:val="00971B9B"/>
    <w:rsid w:val="00971E53"/>
    <w:rsid w:val="00971F08"/>
    <w:rsid w:val="00971FE6"/>
    <w:rsid w:val="0097214D"/>
    <w:rsid w:val="00972283"/>
    <w:rsid w:val="00972342"/>
    <w:rsid w:val="009723BE"/>
    <w:rsid w:val="009723D8"/>
    <w:rsid w:val="0097244E"/>
    <w:rsid w:val="009724C7"/>
    <w:rsid w:val="009724CD"/>
    <w:rsid w:val="00972AAE"/>
    <w:rsid w:val="00972C14"/>
    <w:rsid w:val="0097304B"/>
    <w:rsid w:val="00973064"/>
    <w:rsid w:val="0097310E"/>
    <w:rsid w:val="0097343C"/>
    <w:rsid w:val="009738DA"/>
    <w:rsid w:val="00973F5C"/>
    <w:rsid w:val="00973F9D"/>
    <w:rsid w:val="00974124"/>
    <w:rsid w:val="0097439B"/>
    <w:rsid w:val="009743B5"/>
    <w:rsid w:val="00974727"/>
    <w:rsid w:val="0097496C"/>
    <w:rsid w:val="00974B36"/>
    <w:rsid w:val="00974E7A"/>
    <w:rsid w:val="0097503A"/>
    <w:rsid w:val="0097510F"/>
    <w:rsid w:val="0097526C"/>
    <w:rsid w:val="0097598F"/>
    <w:rsid w:val="00975A21"/>
    <w:rsid w:val="00975B7F"/>
    <w:rsid w:val="00975FC3"/>
    <w:rsid w:val="00976065"/>
    <w:rsid w:val="0097613B"/>
    <w:rsid w:val="009761B1"/>
    <w:rsid w:val="00976243"/>
    <w:rsid w:val="0097627D"/>
    <w:rsid w:val="0097627F"/>
    <w:rsid w:val="009762CD"/>
    <w:rsid w:val="0097630B"/>
    <w:rsid w:val="00976692"/>
    <w:rsid w:val="009769F4"/>
    <w:rsid w:val="00976C6A"/>
    <w:rsid w:val="00976D7B"/>
    <w:rsid w:val="009771EA"/>
    <w:rsid w:val="0097747B"/>
    <w:rsid w:val="00977577"/>
    <w:rsid w:val="0097790A"/>
    <w:rsid w:val="0097791C"/>
    <w:rsid w:val="00977943"/>
    <w:rsid w:val="00977949"/>
    <w:rsid w:val="00977AB9"/>
    <w:rsid w:val="00977BC4"/>
    <w:rsid w:val="00977EBA"/>
    <w:rsid w:val="00977EC4"/>
    <w:rsid w:val="0098024D"/>
    <w:rsid w:val="009803E6"/>
    <w:rsid w:val="00980660"/>
    <w:rsid w:val="0098093F"/>
    <w:rsid w:val="00980A92"/>
    <w:rsid w:val="00980CFD"/>
    <w:rsid w:val="00980F15"/>
    <w:rsid w:val="00980FA9"/>
    <w:rsid w:val="0098112D"/>
    <w:rsid w:val="009812A1"/>
    <w:rsid w:val="00981395"/>
    <w:rsid w:val="009817E5"/>
    <w:rsid w:val="00981DD3"/>
    <w:rsid w:val="00981FEA"/>
    <w:rsid w:val="0098242D"/>
    <w:rsid w:val="00982434"/>
    <w:rsid w:val="00982460"/>
    <w:rsid w:val="0098269B"/>
    <w:rsid w:val="009826ED"/>
    <w:rsid w:val="00982A89"/>
    <w:rsid w:val="00982ABC"/>
    <w:rsid w:val="00982BB3"/>
    <w:rsid w:val="00982DA0"/>
    <w:rsid w:val="00983025"/>
    <w:rsid w:val="009831BF"/>
    <w:rsid w:val="00983389"/>
    <w:rsid w:val="009834F9"/>
    <w:rsid w:val="009837D9"/>
    <w:rsid w:val="0098385D"/>
    <w:rsid w:val="00983A5D"/>
    <w:rsid w:val="00983BC8"/>
    <w:rsid w:val="00983C38"/>
    <w:rsid w:val="00983C68"/>
    <w:rsid w:val="00983F4F"/>
    <w:rsid w:val="00983FB2"/>
    <w:rsid w:val="009842D6"/>
    <w:rsid w:val="009842E0"/>
    <w:rsid w:val="00984302"/>
    <w:rsid w:val="009844AB"/>
    <w:rsid w:val="00984701"/>
    <w:rsid w:val="00984870"/>
    <w:rsid w:val="00984910"/>
    <w:rsid w:val="00984AEF"/>
    <w:rsid w:val="00984BA3"/>
    <w:rsid w:val="00984C46"/>
    <w:rsid w:val="00984CBE"/>
    <w:rsid w:val="00984D71"/>
    <w:rsid w:val="00984DB8"/>
    <w:rsid w:val="00984E93"/>
    <w:rsid w:val="00984F2D"/>
    <w:rsid w:val="009853E8"/>
    <w:rsid w:val="0098566D"/>
    <w:rsid w:val="009857B0"/>
    <w:rsid w:val="00985937"/>
    <w:rsid w:val="009859F8"/>
    <w:rsid w:val="00985A9B"/>
    <w:rsid w:val="00985ADA"/>
    <w:rsid w:val="00985E36"/>
    <w:rsid w:val="00985F7F"/>
    <w:rsid w:val="00985FB8"/>
    <w:rsid w:val="00986309"/>
    <w:rsid w:val="00986479"/>
    <w:rsid w:val="0098652D"/>
    <w:rsid w:val="009869C3"/>
    <w:rsid w:val="00986A1C"/>
    <w:rsid w:val="00986BAF"/>
    <w:rsid w:val="009870F4"/>
    <w:rsid w:val="0098710A"/>
    <w:rsid w:val="00987182"/>
    <w:rsid w:val="009873B0"/>
    <w:rsid w:val="00987670"/>
    <w:rsid w:val="00987845"/>
    <w:rsid w:val="00987C06"/>
    <w:rsid w:val="00987C5A"/>
    <w:rsid w:val="00987CE9"/>
    <w:rsid w:val="009900F5"/>
    <w:rsid w:val="0099019F"/>
    <w:rsid w:val="00990235"/>
    <w:rsid w:val="0099027F"/>
    <w:rsid w:val="0099033A"/>
    <w:rsid w:val="009903DF"/>
    <w:rsid w:val="00990446"/>
    <w:rsid w:val="00990569"/>
    <w:rsid w:val="00990E51"/>
    <w:rsid w:val="00990E75"/>
    <w:rsid w:val="00990E8B"/>
    <w:rsid w:val="009910E8"/>
    <w:rsid w:val="00991292"/>
    <w:rsid w:val="00991380"/>
    <w:rsid w:val="009914BA"/>
    <w:rsid w:val="009917C6"/>
    <w:rsid w:val="00991807"/>
    <w:rsid w:val="00991851"/>
    <w:rsid w:val="0099197E"/>
    <w:rsid w:val="00991AFB"/>
    <w:rsid w:val="00991CE7"/>
    <w:rsid w:val="00991DFB"/>
    <w:rsid w:val="00991E8D"/>
    <w:rsid w:val="00991E99"/>
    <w:rsid w:val="00991F9E"/>
    <w:rsid w:val="009920AA"/>
    <w:rsid w:val="00992155"/>
    <w:rsid w:val="009921E1"/>
    <w:rsid w:val="00992267"/>
    <w:rsid w:val="0099228D"/>
    <w:rsid w:val="00992506"/>
    <w:rsid w:val="00992B9F"/>
    <w:rsid w:val="00992C67"/>
    <w:rsid w:val="00992CD1"/>
    <w:rsid w:val="00992FBE"/>
    <w:rsid w:val="009935B0"/>
    <w:rsid w:val="0099360C"/>
    <w:rsid w:val="009936CD"/>
    <w:rsid w:val="0099377A"/>
    <w:rsid w:val="00993AF3"/>
    <w:rsid w:val="00993B54"/>
    <w:rsid w:val="00993E8D"/>
    <w:rsid w:val="00993EA6"/>
    <w:rsid w:val="0099403B"/>
    <w:rsid w:val="009944ED"/>
    <w:rsid w:val="0099460D"/>
    <w:rsid w:val="009946C1"/>
    <w:rsid w:val="009948D1"/>
    <w:rsid w:val="009949D2"/>
    <w:rsid w:val="00994A37"/>
    <w:rsid w:val="00994DA7"/>
    <w:rsid w:val="00994F78"/>
    <w:rsid w:val="009950DA"/>
    <w:rsid w:val="009952B2"/>
    <w:rsid w:val="009952D8"/>
    <w:rsid w:val="0099532C"/>
    <w:rsid w:val="0099537F"/>
    <w:rsid w:val="00995600"/>
    <w:rsid w:val="0099568F"/>
    <w:rsid w:val="009957D7"/>
    <w:rsid w:val="009958DD"/>
    <w:rsid w:val="00995D78"/>
    <w:rsid w:val="009960E9"/>
    <w:rsid w:val="00996136"/>
    <w:rsid w:val="00996147"/>
    <w:rsid w:val="00996259"/>
    <w:rsid w:val="0099636A"/>
    <w:rsid w:val="00996547"/>
    <w:rsid w:val="009965D8"/>
    <w:rsid w:val="00996620"/>
    <w:rsid w:val="00996625"/>
    <w:rsid w:val="0099673B"/>
    <w:rsid w:val="009969E5"/>
    <w:rsid w:val="00996ABE"/>
    <w:rsid w:val="00996D20"/>
    <w:rsid w:val="00996EAE"/>
    <w:rsid w:val="00997163"/>
    <w:rsid w:val="00997195"/>
    <w:rsid w:val="00997549"/>
    <w:rsid w:val="00997861"/>
    <w:rsid w:val="00997F27"/>
    <w:rsid w:val="009A01E9"/>
    <w:rsid w:val="009A0A63"/>
    <w:rsid w:val="009A0AFC"/>
    <w:rsid w:val="009A104A"/>
    <w:rsid w:val="009A1286"/>
    <w:rsid w:val="009A12E5"/>
    <w:rsid w:val="009A14E8"/>
    <w:rsid w:val="009A18A0"/>
    <w:rsid w:val="009A19B1"/>
    <w:rsid w:val="009A1CCD"/>
    <w:rsid w:val="009A21F2"/>
    <w:rsid w:val="009A22C8"/>
    <w:rsid w:val="009A2335"/>
    <w:rsid w:val="009A25C0"/>
    <w:rsid w:val="009A2646"/>
    <w:rsid w:val="009A28E3"/>
    <w:rsid w:val="009A2917"/>
    <w:rsid w:val="009A2959"/>
    <w:rsid w:val="009A29C3"/>
    <w:rsid w:val="009A29E3"/>
    <w:rsid w:val="009A2A93"/>
    <w:rsid w:val="009A316F"/>
    <w:rsid w:val="009A31E6"/>
    <w:rsid w:val="009A392F"/>
    <w:rsid w:val="009A3B6A"/>
    <w:rsid w:val="009A3BEE"/>
    <w:rsid w:val="009A3C3D"/>
    <w:rsid w:val="009A3D52"/>
    <w:rsid w:val="009A4073"/>
    <w:rsid w:val="009A40DE"/>
    <w:rsid w:val="009A428F"/>
    <w:rsid w:val="009A469F"/>
    <w:rsid w:val="009A4802"/>
    <w:rsid w:val="009A499A"/>
    <w:rsid w:val="009A4B2D"/>
    <w:rsid w:val="009A4D9A"/>
    <w:rsid w:val="009A55D6"/>
    <w:rsid w:val="009A58ED"/>
    <w:rsid w:val="009A5B5F"/>
    <w:rsid w:val="009A5C86"/>
    <w:rsid w:val="009A5E14"/>
    <w:rsid w:val="009A5F1A"/>
    <w:rsid w:val="009A5F65"/>
    <w:rsid w:val="009A6245"/>
    <w:rsid w:val="009A64FE"/>
    <w:rsid w:val="009A66DA"/>
    <w:rsid w:val="009A68D5"/>
    <w:rsid w:val="009A69C9"/>
    <w:rsid w:val="009A6B97"/>
    <w:rsid w:val="009A6CE5"/>
    <w:rsid w:val="009A6D13"/>
    <w:rsid w:val="009A6EF3"/>
    <w:rsid w:val="009A7088"/>
    <w:rsid w:val="009A7556"/>
    <w:rsid w:val="009A75AC"/>
    <w:rsid w:val="009A7700"/>
    <w:rsid w:val="009A7730"/>
    <w:rsid w:val="009A78A6"/>
    <w:rsid w:val="009A78E8"/>
    <w:rsid w:val="009A78F2"/>
    <w:rsid w:val="009A79B1"/>
    <w:rsid w:val="009A7A8B"/>
    <w:rsid w:val="009A7FCB"/>
    <w:rsid w:val="009B03BD"/>
    <w:rsid w:val="009B0505"/>
    <w:rsid w:val="009B0526"/>
    <w:rsid w:val="009B06BF"/>
    <w:rsid w:val="009B08C8"/>
    <w:rsid w:val="009B0A89"/>
    <w:rsid w:val="009B0CFC"/>
    <w:rsid w:val="009B110E"/>
    <w:rsid w:val="009B1171"/>
    <w:rsid w:val="009B1246"/>
    <w:rsid w:val="009B132E"/>
    <w:rsid w:val="009B15B7"/>
    <w:rsid w:val="009B18BE"/>
    <w:rsid w:val="009B1935"/>
    <w:rsid w:val="009B1C30"/>
    <w:rsid w:val="009B1DBD"/>
    <w:rsid w:val="009B1F18"/>
    <w:rsid w:val="009B1F5E"/>
    <w:rsid w:val="009B22CC"/>
    <w:rsid w:val="009B2698"/>
    <w:rsid w:val="009B28A9"/>
    <w:rsid w:val="009B28FE"/>
    <w:rsid w:val="009B2FAD"/>
    <w:rsid w:val="009B31A8"/>
    <w:rsid w:val="009B3213"/>
    <w:rsid w:val="009B3343"/>
    <w:rsid w:val="009B3619"/>
    <w:rsid w:val="009B3B15"/>
    <w:rsid w:val="009B3B73"/>
    <w:rsid w:val="009B3BAA"/>
    <w:rsid w:val="009B3FAF"/>
    <w:rsid w:val="009B434D"/>
    <w:rsid w:val="009B4470"/>
    <w:rsid w:val="009B4517"/>
    <w:rsid w:val="009B478F"/>
    <w:rsid w:val="009B4CB7"/>
    <w:rsid w:val="009B4D33"/>
    <w:rsid w:val="009B4D6D"/>
    <w:rsid w:val="009B5051"/>
    <w:rsid w:val="009B51D3"/>
    <w:rsid w:val="009B53EF"/>
    <w:rsid w:val="009B540D"/>
    <w:rsid w:val="009B5509"/>
    <w:rsid w:val="009B5619"/>
    <w:rsid w:val="009B570D"/>
    <w:rsid w:val="009B5757"/>
    <w:rsid w:val="009B5972"/>
    <w:rsid w:val="009B5BFF"/>
    <w:rsid w:val="009B5C15"/>
    <w:rsid w:val="009B5FFE"/>
    <w:rsid w:val="009B6299"/>
    <w:rsid w:val="009B637C"/>
    <w:rsid w:val="009B65AF"/>
    <w:rsid w:val="009B65C9"/>
    <w:rsid w:val="009B6D3B"/>
    <w:rsid w:val="009B6F51"/>
    <w:rsid w:val="009B7035"/>
    <w:rsid w:val="009B724E"/>
    <w:rsid w:val="009B78C2"/>
    <w:rsid w:val="009B79B5"/>
    <w:rsid w:val="009B7B15"/>
    <w:rsid w:val="009B7CE5"/>
    <w:rsid w:val="009B7DE8"/>
    <w:rsid w:val="009B7F09"/>
    <w:rsid w:val="009B7FDD"/>
    <w:rsid w:val="009C016E"/>
    <w:rsid w:val="009C01CA"/>
    <w:rsid w:val="009C0310"/>
    <w:rsid w:val="009C0C89"/>
    <w:rsid w:val="009C113C"/>
    <w:rsid w:val="009C11B0"/>
    <w:rsid w:val="009C132B"/>
    <w:rsid w:val="009C1694"/>
    <w:rsid w:val="009C192E"/>
    <w:rsid w:val="009C1BC8"/>
    <w:rsid w:val="009C1FC3"/>
    <w:rsid w:val="009C203A"/>
    <w:rsid w:val="009C2146"/>
    <w:rsid w:val="009C21C3"/>
    <w:rsid w:val="009C2321"/>
    <w:rsid w:val="009C2432"/>
    <w:rsid w:val="009C249F"/>
    <w:rsid w:val="009C2502"/>
    <w:rsid w:val="009C251C"/>
    <w:rsid w:val="009C25E0"/>
    <w:rsid w:val="009C2846"/>
    <w:rsid w:val="009C2869"/>
    <w:rsid w:val="009C28B8"/>
    <w:rsid w:val="009C29C1"/>
    <w:rsid w:val="009C2B2F"/>
    <w:rsid w:val="009C2CCD"/>
    <w:rsid w:val="009C2ED0"/>
    <w:rsid w:val="009C2F42"/>
    <w:rsid w:val="009C3016"/>
    <w:rsid w:val="009C308A"/>
    <w:rsid w:val="009C337B"/>
    <w:rsid w:val="009C376F"/>
    <w:rsid w:val="009C38AE"/>
    <w:rsid w:val="009C3A1A"/>
    <w:rsid w:val="009C3EED"/>
    <w:rsid w:val="009C3F48"/>
    <w:rsid w:val="009C42DB"/>
    <w:rsid w:val="009C434E"/>
    <w:rsid w:val="009C492E"/>
    <w:rsid w:val="009C4BD2"/>
    <w:rsid w:val="009C4C2D"/>
    <w:rsid w:val="009C4EA9"/>
    <w:rsid w:val="009C5344"/>
    <w:rsid w:val="009C541A"/>
    <w:rsid w:val="009C59F7"/>
    <w:rsid w:val="009C5C6D"/>
    <w:rsid w:val="009C5ECE"/>
    <w:rsid w:val="009C62DE"/>
    <w:rsid w:val="009C6387"/>
    <w:rsid w:val="009C66D4"/>
    <w:rsid w:val="009C6AF1"/>
    <w:rsid w:val="009C6BCD"/>
    <w:rsid w:val="009C6EE3"/>
    <w:rsid w:val="009C6F19"/>
    <w:rsid w:val="009C72D4"/>
    <w:rsid w:val="009C73B4"/>
    <w:rsid w:val="009C7C47"/>
    <w:rsid w:val="009C7F68"/>
    <w:rsid w:val="009D0022"/>
    <w:rsid w:val="009D002D"/>
    <w:rsid w:val="009D002E"/>
    <w:rsid w:val="009D0034"/>
    <w:rsid w:val="009D0185"/>
    <w:rsid w:val="009D02BC"/>
    <w:rsid w:val="009D0321"/>
    <w:rsid w:val="009D035B"/>
    <w:rsid w:val="009D062C"/>
    <w:rsid w:val="009D0AB2"/>
    <w:rsid w:val="009D1136"/>
    <w:rsid w:val="009D14FC"/>
    <w:rsid w:val="009D15B6"/>
    <w:rsid w:val="009D16B2"/>
    <w:rsid w:val="009D17DF"/>
    <w:rsid w:val="009D1A50"/>
    <w:rsid w:val="009D1C32"/>
    <w:rsid w:val="009D1CE2"/>
    <w:rsid w:val="009D216C"/>
    <w:rsid w:val="009D2470"/>
    <w:rsid w:val="009D263B"/>
    <w:rsid w:val="009D265B"/>
    <w:rsid w:val="009D287C"/>
    <w:rsid w:val="009D2B75"/>
    <w:rsid w:val="009D2D1C"/>
    <w:rsid w:val="009D3026"/>
    <w:rsid w:val="009D32C8"/>
    <w:rsid w:val="009D3394"/>
    <w:rsid w:val="009D33AD"/>
    <w:rsid w:val="009D352D"/>
    <w:rsid w:val="009D3560"/>
    <w:rsid w:val="009D367A"/>
    <w:rsid w:val="009D383A"/>
    <w:rsid w:val="009D3B6C"/>
    <w:rsid w:val="009D3CED"/>
    <w:rsid w:val="009D420A"/>
    <w:rsid w:val="009D4593"/>
    <w:rsid w:val="009D46FC"/>
    <w:rsid w:val="009D480E"/>
    <w:rsid w:val="009D4838"/>
    <w:rsid w:val="009D4961"/>
    <w:rsid w:val="009D4BD9"/>
    <w:rsid w:val="009D4D1E"/>
    <w:rsid w:val="009D4D9E"/>
    <w:rsid w:val="009D4DB7"/>
    <w:rsid w:val="009D5006"/>
    <w:rsid w:val="009D50F2"/>
    <w:rsid w:val="009D535D"/>
    <w:rsid w:val="009D5440"/>
    <w:rsid w:val="009D5671"/>
    <w:rsid w:val="009D5692"/>
    <w:rsid w:val="009D59FD"/>
    <w:rsid w:val="009D5B27"/>
    <w:rsid w:val="009D5E01"/>
    <w:rsid w:val="009D65A3"/>
    <w:rsid w:val="009D66B0"/>
    <w:rsid w:val="009D6830"/>
    <w:rsid w:val="009D6B28"/>
    <w:rsid w:val="009D6C4C"/>
    <w:rsid w:val="009D6E1D"/>
    <w:rsid w:val="009D6F32"/>
    <w:rsid w:val="009D72EC"/>
    <w:rsid w:val="009D7448"/>
    <w:rsid w:val="009D74E1"/>
    <w:rsid w:val="009D7693"/>
    <w:rsid w:val="009D77FA"/>
    <w:rsid w:val="009D7E7A"/>
    <w:rsid w:val="009D7FD0"/>
    <w:rsid w:val="009E02AD"/>
    <w:rsid w:val="009E0AC7"/>
    <w:rsid w:val="009E0CCF"/>
    <w:rsid w:val="009E0FA9"/>
    <w:rsid w:val="009E108B"/>
    <w:rsid w:val="009E10C0"/>
    <w:rsid w:val="009E1171"/>
    <w:rsid w:val="009E1216"/>
    <w:rsid w:val="009E1390"/>
    <w:rsid w:val="009E13DF"/>
    <w:rsid w:val="009E1611"/>
    <w:rsid w:val="009E16A5"/>
    <w:rsid w:val="009E17A2"/>
    <w:rsid w:val="009E1853"/>
    <w:rsid w:val="009E18DB"/>
    <w:rsid w:val="009E1F77"/>
    <w:rsid w:val="009E1F82"/>
    <w:rsid w:val="009E215F"/>
    <w:rsid w:val="009E2213"/>
    <w:rsid w:val="009E2264"/>
    <w:rsid w:val="009E23BC"/>
    <w:rsid w:val="009E23EE"/>
    <w:rsid w:val="009E2508"/>
    <w:rsid w:val="009E256F"/>
    <w:rsid w:val="009E26F6"/>
    <w:rsid w:val="009E27DA"/>
    <w:rsid w:val="009E2FD2"/>
    <w:rsid w:val="009E2FFF"/>
    <w:rsid w:val="009E33E6"/>
    <w:rsid w:val="009E357A"/>
    <w:rsid w:val="009E3594"/>
    <w:rsid w:val="009E373B"/>
    <w:rsid w:val="009E3817"/>
    <w:rsid w:val="009E3844"/>
    <w:rsid w:val="009E38A9"/>
    <w:rsid w:val="009E3B7D"/>
    <w:rsid w:val="009E3E42"/>
    <w:rsid w:val="009E4082"/>
    <w:rsid w:val="009E40FC"/>
    <w:rsid w:val="009E419C"/>
    <w:rsid w:val="009E41B5"/>
    <w:rsid w:val="009E41FA"/>
    <w:rsid w:val="009E4679"/>
    <w:rsid w:val="009E470F"/>
    <w:rsid w:val="009E491C"/>
    <w:rsid w:val="009E4A40"/>
    <w:rsid w:val="009E4A63"/>
    <w:rsid w:val="009E4B06"/>
    <w:rsid w:val="009E4B51"/>
    <w:rsid w:val="009E4BD9"/>
    <w:rsid w:val="009E4E41"/>
    <w:rsid w:val="009E4E6B"/>
    <w:rsid w:val="009E533C"/>
    <w:rsid w:val="009E5451"/>
    <w:rsid w:val="009E56D9"/>
    <w:rsid w:val="009E56FE"/>
    <w:rsid w:val="009E59FB"/>
    <w:rsid w:val="009E5D08"/>
    <w:rsid w:val="009E5D0A"/>
    <w:rsid w:val="009E5E9D"/>
    <w:rsid w:val="009E634A"/>
    <w:rsid w:val="009E6638"/>
    <w:rsid w:val="009E6A9E"/>
    <w:rsid w:val="009E6DF0"/>
    <w:rsid w:val="009E6E5C"/>
    <w:rsid w:val="009E7025"/>
    <w:rsid w:val="009E7223"/>
    <w:rsid w:val="009E73F4"/>
    <w:rsid w:val="009E74E7"/>
    <w:rsid w:val="009E7823"/>
    <w:rsid w:val="009E7A8F"/>
    <w:rsid w:val="009E7C11"/>
    <w:rsid w:val="009E7C6E"/>
    <w:rsid w:val="009E7D29"/>
    <w:rsid w:val="009E7D5E"/>
    <w:rsid w:val="009E7DD3"/>
    <w:rsid w:val="009F016F"/>
    <w:rsid w:val="009F0276"/>
    <w:rsid w:val="009F04AA"/>
    <w:rsid w:val="009F06A2"/>
    <w:rsid w:val="009F0720"/>
    <w:rsid w:val="009F07F4"/>
    <w:rsid w:val="009F0968"/>
    <w:rsid w:val="009F0BF1"/>
    <w:rsid w:val="009F0C8D"/>
    <w:rsid w:val="009F0D15"/>
    <w:rsid w:val="009F0D3C"/>
    <w:rsid w:val="009F0DE4"/>
    <w:rsid w:val="009F0DEF"/>
    <w:rsid w:val="009F125F"/>
    <w:rsid w:val="009F1489"/>
    <w:rsid w:val="009F164F"/>
    <w:rsid w:val="009F175A"/>
    <w:rsid w:val="009F1A9E"/>
    <w:rsid w:val="009F1AA2"/>
    <w:rsid w:val="009F1B02"/>
    <w:rsid w:val="009F1B4F"/>
    <w:rsid w:val="009F1DAF"/>
    <w:rsid w:val="009F1DBF"/>
    <w:rsid w:val="009F1E19"/>
    <w:rsid w:val="009F21DD"/>
    <w:rsid w:val="009F2882"/>
    <w:rsid w:val="009F2E78"/>
    <w:rsid w:val="009F2F3C"/>
    <w:rsid w:val="009F3A17"/>
    <w:rsid w:val="009F3C0B"/>
    <w:rsid w:val="009F3DD0"/>
    <w:rsid w:val="009F3E51"/>
    <w:rsid w:val="009F3FD8"/>
    <w:rsid w:val="009F4584"/>
    <w:rsid w:val="009F4984"/>
    <w:rsid w:val="009F4A1D"/>
    <w:rsid w:val="009F4D33"/>
    <w:rsid w:val="009F4DE0"/>
    <w:rsid w:val="009F4E6E"/>
    <w:rsid w:val="009F4F27"/>
    <w:rsid w:val="009F55D9"/>
    <w:rsid w:val="009F5801"/>
    <w:rsid w:val="009F58F4"/>
    <w:rsid w:val="009F5C0D"/>
    <w:rsid w:val="009F607A"/>
    <w:rsid w:val="009F6319"/>
    <w:rsid w:val="009F650E"/>
    <w:rsid w:val="009F6604"/>
    <w:rsid w:val="009F663D"/>
    <w:rsid w:val="009F676B"/>
    <w:rsid w:val="009F695A"/>
    <w:rsid w:val="009F69D1"/>
    <w:rsid w:val="009F6BE3"/>
    <w:rsid w:val="009F6C82"/>
    <w:rsid w:val="009F6D76"/>
    <w:rsid w:val="009F7035"/>
    <w:rsid w:val="009F73A3"/>
    <w:rsid w:val="009F73C1"/>
    <w:rsid w:val="009F76E7"/>
    <w:rsid w:val="009F7867"/>
    <w:rsid w:val="009F7882"/>
    <w:rsid w:val="009F78B3"/>
    <w:rsid w:val="009F78E5"/>
    <w:rsid w:val="009F796A"/>
    <w:rsid w:val="009F7B32"/>
    <w:rsid w:val="00A00099"/>
    <w:rsid w:val="00A00128"/>
    <w:rsid w:val="00A00247"/>
    <w:rsid w:val="00A0024F"/>
    <w:rsid w:val="00A00305"/>
    <w:rsid w:val="00A00471"/>
    <w:rsid w:val="00A00A30"/>
    <w:rsid w:val="00A00BA7"/>
    <w:rsid w:val="00A00C4C"/>
    <w:rsid w:val="00A00C92"/>
    <w:rsid w:val="00A00D8E"/>
    <w:rsid w:val="00A00EBD"/>
    <w:rsid w:val="00A00F7A"/>
    <w:rsid w:val="00A01882"/>
    <w:rsid w:val="00A01AAD"/>
    <w:rsid w:val="00A01BCC"/>
    <w:rsid w:val="00A01EFC"/>
    <w:rsid w:val="00A020FE"/>
    <w:rsid w:val="00A02174"/>
    <w:rsid w:val="00A0220B"/>
    <w:rsid w:val="00A02476"/>
    <w:rsid w:val="00A02491"/>
    <w:rsid w:val="00A02536"/>
    <w:rsid w:val="00A02566"/>
    <w:rsid w:val="00A025D2"/>
    <w:rsid w:val="00A02900"/>
    <w:rsid w:val="00A02944"/>
    <w:rsid w:val="00A0295D"/>
    <w:rsid w:val="00A029E4"/>
    <w:rsid w:val="00A02B00"/>
    <w:rsid w:val="00A02D5A"/>
    <w:rsid w:val="00A02D8E"/>
    <w:rsid w:val="00A02ECE"/>
    <w:rsid w:val="00A03147"/>
    <w:rsid w:val="00A03412"/>
    <w:rsid w:val="00A03948"/>
    <w:rsid w:val="00A03CF3"/>
    <w:rsid w:val="00A03DED"/>
    <w:rsid w:val="00A0464A"/>
    <w:rsid w:val="00A04652"/>
    <w:rsid w:val="00A049EF"/>
    <w:rsid w:val="00A04BE1"/>
    <w:rsid w:val="00A04ED6"/>
    <w:rsid w:val="00A04FC6"/>
    <w:rsid w:val="00A0516E"/>
    <w:rsid w:val="00A0517D"/>
    <w:rsid w:val="00A0520D"/>
    <w:rsid w:val="00A056BB"/>
    <w:rsid w:val="00A05CBC"/>
    <w:rsid w:val="00A05CE2"/>
    <w:rsid w:val="00A05E82"/>
    <w:rsid w:val="00A05F57"/>
    <w:rsid w:val="00A0634A"/>
    <w:rsid w:val="00A06772"/>
    <w:rsid w:val="00A067A6"/>
    <w:rsid w:val="00A067F9"/>
    <w:rsid w:val="00A0680C"/>
    <w:rsid w:val="00A06861"/>
    <w:rsid w:val="00A069D8"/>
    <w:rsid w:val="00A069FF"/>
    <w:rsid w:val="00A06B68"/>
    <w:rsid w:val="00A0705A"/>
    <w:rsid w:val="00A07234"/>
    <w:rsid w:val="00A07280"/>
    <w:rsid w:val="00A0737C"/>
    <w:rsid w:val="00A074D8"/>
    <w:rsid w:val="00A0786B"/>
    <w:rsid w:val="00A07873"/>
    <w:rsid w:val="00A079D9"/>
    <w:rsid w:val="00A07AF0"/>
    <w:rsid w:val="00A07B45"/>
    <w:rsid w:val="00A07B6B"/>
    <w:rsid w:val="00A07BE0"/>
    <w:rsid w:val="00A100CC"/>
    <w:rsid w:val="00A1030F"/>
    <w:rsid w:val="00A107B7"/>
    <w:rsid w:val="00A108D8"/>
    <w:rsid w:val="00A109C6"/>
    <w:rsid w:val="00A10B7B"/>
    <w:rsid w:val="00A10C55"/>
    <w:rsid w:val="00A10D1C"/>
    <w:rsid w:val="00A10DD2"/>
    <w:rsid w:val="00A10F29"/>
    <w:rsid w:val="00A1100B"/>
    <w:rsid w:val="00A110D2"/>
    <w:rsid w:val="00A1114C"/>
    <w:rsid w:val="00A114FA"/>
    <w:rsid w:val="00A11576"/>
    <w:rsid w:val="00A11932"/>
    <w:rsid w:val="00A11B5E"/>
    <w:rsid w:val="00A11C7B"/>
    <w:rsid w:val="00A11E1E"/>
    <w:rsid w:val="00A11FA5"/>
    <w:rsid w:val="00A11FBC"/>
    <w:rsid w:val="00A12031"/>
    <w:rsid w:val="00A12093"/>
    <w:rsid w:val="00A122C5"/>
    <w:rsid w:val="00A12456"/>
    <w:rsid w:val="00A1285B"/>
    <w:rsid w:val="00A12B65"/>
    <w:rsid w:val="00A12E3D"/>
    <w:rsid w:val="00A12FAF"/>
    <w:rsid w:val="00A131A0"/>
    <w:rsid w:val="00A133E4"/>
    <w:rsid w:val="00A13553"/>
    <w:rsid w:val="00A13567"/>
    <w:rsid w:val="00A135B6"/>
    <w:rsid w:val="00A1367E"/>
    <w:rsid w:val="00A1382B"/>
    <w:rsid w:val="00A13BB4"/>
    <w:rsid w:val="00A13D46"/>
    <w:rsid w:val="00A13F37"/>
    <w:rsid w:val="00A140A5"/>
    <w:rsid w:val="00A140D2"/>
    <w:rsid w:val="00A1419E"/>
    <w:rsid w:val="00A144CA"/>
    <w:rsid w:val="00A145C2"/>
    <w:rsid w:val="00A14744"/>
    <w:rsid w:val="00A14D01"/>
    <w:rsid w:val="00A15234"/>
    <w:rsid w:val="00A1560E"/>
    <w:rsid w:val="00A1584D"/>
    <w:rsid w:val="00A15AE7"/>
    <w:rsid w:val="00A15C11"/>
    <w:rsid w:val="00A15C84"/>
    <w:rsid w:val="00A160B5"/>
    <w:rsid w:val="00A161F8"/>
    <w:rsid w:val="00A162DE"/>
    <w:rsid w:val="00A1720E"/>
    <w:rsid w:val="00A172D1"/>
    <w:rsid w:val="00A17515"/>
    <w:rsid w:val="00A17552"/>
    <w:rsid w:val="00A17612"/>
    <w:rsid w:val="00A17ADA"/>
    <w:rsid w:val="00A17FC2"/>
    <w:rsid w:val="00A201D5"/>
    <w:rsid w:val="00A2046F"/>
    <w:rsid w:val="00A207B9"/>
    <w:rsid w:val="00A209D7"/>
    <w:rsid w:val="00A209EA"/>
    <w:rsid w:val="00A20A8E"/>
    <w:rsid w:val="00A20B5B"/>
    <w:rsid w:val="00A20D6E"/>
    <w:rsid w:val="00A20E0A"/>
    <w:rsid w:val="00A20EEB"/>
    <w:rsid w:val="00A20FCE"/>
    <w:rsid w:val="00A21249"/>
    <w:rsid w:val="00A212C8"/>
    <w:rsid w:val="00A212E0"/>
    <w:rsid w:val="00A213EE"/>
    <w:rsid w:val="00A2143B"/>
    <w:rsid w:val="00A21545"/>
    <w:rsid w:val="00A2154B"/>
    <w:rsid w:val="00A216BD"/>
    <w:rsid w:val="00A2170A"/>
    <w:rsid w:val="00A21B46"/>
    <w:rsid w:val="00A21C5A"/>
    <w:rsid w:val="00A21C99"/>
    <w:rsid w:val="00A21E82"/>
    <w:rsid w:val="00A21E9A"/>
    <w:rsid w:val="00A222DA"/>
    <w:rsid w:val="00A2241A"/>
    <w:rsid w:val="00A22724"/>
    <w:rsid w:val="00A22A16"/>
    <w:rsid w:val="00A22A73"/>
    <w:rsid w:val="00A22C04"/>
    <w:rsid w:val="00A22E2F"/>
    <w:rsid w:val="00A2302B"/>
    <w:rsid w:val="00A233C1"/>
    <w:rsid w:val="00A23407"/>
    <w:rsid w:val="00A23455"/>
    <w:rsid w:val="00A23534"/>
    <w:rsid w:val="00A2363E"/>
    <w:rsid w:val="00A238BA"/>
    <w:rsid w:val="00A23AE5"/>
    <w:rsid w:val="00A23F25"/>
    <w:rsid w:val="00A24151"/>
    <w:rsid w:val="00A24189"/>
    <w:rsid w:val="00A2433E"/>
    <w:rsid w:val="00A243E8"/>
    <w:rsid w:val="00A24431"/>
    <w:rsid w:val="00A244D9"/>
    <w:rsid w:val="00A24845"/>
    <w:rsid w:val="00A24964"/>
    <w:rsid w:val="00A24C91"/>
    <w:rsid w:val="00A24D81"/>
    <w:rsid w:val="00A24E73"/>
    <w:rsid w:val="00A2550E"/>
    <w:rsid w:val="00A257EA"/>
    <w:rsid w:val="00A25851"/>
    <w:rsid w:val="00A259A8"/>
    <w:rsid w:val="00A25C94"/>
    <w:rsid w:val="00A25EF5"/>
    <w:rsid w:val="00A25FEE"/>
    <w:rsid w:val="00A2610D"/>
    <w:rsid w:val="00A2619C"/>
    <w:rsid w:val="00A261BF"/>
    <w:rsid w:val="00A26429"/>
    <w:rsid w:val="00A269F6"/>
    <w:rsid w:val="00A26ADE"/>
    <w:rsid w:val="00A26CD1"/>
    <w:rsid w:val="00A26F45"/>
    <w:rsid w:val="00A27266"/>
    <w:rsid w:val="00A272EA"/>
    <w:rsid w:val="00A27419"/>
    <w:rsid w:val="00A27771"/>
    <w:rsid w:val="00A2794E"/>
    <w:rsid w:val="00A301B6"/>
    <w:rsid w:val="00A304EA"/>
    <w:rsid w:val="00A30596"/>
    <w:rsid w:val="00A305D0"/>
    <w:rsid w:val="00A30758"/>
    <w:rsid w:val="00A3094E"/>
    <w:rsid w:val="00A30ABD"/>
    <w:rsid w:val="00A30D22"/>
    <w:rsid w:val="00A312B5"/>
    <w:rsid w:val="00A31951"/>
    <w:rsid w:val="00A31A7E"/>
    <w:rsid w:val="00A31A86"/>
    <w:rsid w:val="00A31E3F"/>
    <w:rsid w:val="00A31F7B"/>
    <w:rsid w:val="00A31FD9"/>
    <w:rsid w:val="00A325CC"/>
    <w:rsid w:val="00A32755"/>
    <w:rsid w:val="00A3281C"/>
    <w:rsid w:val="00A32CAA"/>
    <w:rsid w:val="00A32D75"/>
    <w:rsid w:val="00A32E44"/>
    <w:rsid w:val="00A32FFB"/>
    <w:rsid w:val="00A33040"/>
    <w:rsid w:val="00A3324B"/>
    <w:rsid w:val="00A33267"/>
    <w:rsid w:val="00A3383A"/>
    <w:rsid w:val="00A33AE5"/>
    <w:rsid w:val="00A33BB2"/>
    <w:rsid w:val="00A33D15"/>
    <w:rsid w:val="00A34056"/>
    <w:rsid w:val="00A34135"/>
    <w:rsid w:val="00A34366"/>
    <w:rsid w:val="00A345E4"/>
    <w:rsid w:val="00A3469C"/>
    <w:rsid w:val="00A34990"/>
    <w:rsid w:val="00A34C5A"/>
    <w:rsid w:val="00A34E09"/>
    <w:rsid w:val="00A34E34"/>
    <w:rsid w:val="00A34E73"/>
    <w:rsid w:val="00A3509F"/>
    <w:rsid w:val="00A35138"/>
    <w:rsid w:val="00A3531E"/>
    <w:rsid w:val="00A35340"/>
    <w:rsid w:val="00A35395"/>
    <w:rsid w:val="00A3540E"/>
    <w:rsid w:val="00A358D3"/>
    <w:rsid w:val="00A359F2"/>
    <w:rsid w:val="00A35B5E"/>
    <w:rsid w:val="00A35E7E"/>
    <w:rsid w:val="00A35F15"/>
    <w:rsid w:val="00A36165"/>
    <w:rsid w:val="00A363D6"/>
    <w:rsid w:val="00A36514"/>
    <w:rsid w:val="00A36653"/>
    <w:rsid w:val="00A366CE"/>
    <w:rsid w:val="00A36905"/>
    <w:rsid w:val="00A36B84"/>
    <w:rsid w:val="00A36E32"/>
    <w:rsid w:val="00A36EF8"/>
    <w:rsid w:val="00A36FB8"/>
    <w:rsid w:val="00A371F6"/>
    <w:rsid w:val="00A37287"/>
    <w:rsid w:val="00A3730E"/>
    <w:rsid w:val="00A3769C"/>
    <w:rsid w:val="00A37A8F"/>
    <w:rsid w:val="00A37B22"/>
    <w:rsid w:val="00A37B56"/>
    <w:rsid w:val="00A37C30"/>
    <w:rsid w:val="00A37D5F"/>
    <w:rsid w:val="00A37EBF"/>
    <w:rsid w:val="00A401C7"/>
    <w:rsid w:val="00A403DA"/>
    <w:rsid w:val="00A40483"/>
    <w:rsid w:val="00A404B7"/>
    <w:rsid w:val="00A40706"/>
    <w:rsid w:val="00A40926"/>
    <w:rsid w:val="00A411DE"/>
    <w:rsid w:val="00A4131F"/>
    <w:rsid w:val="00A413AA"/>
    <w:rsid w:val="00A415E6"/>
    <w:rsid w:val="00A416F7"/>
    <w:rsid w:val="00A418E8"/>
    <w:rsid w:val="00A419F9"/>
    <w:rsid w:val="00A41A38"/>
    <w:rsid w:val="00A41A5E"/>
    <w:rsid w:val="00A41C1D"/>
    <w:rsid w:val="00A421AE"/>
    <w:rsid w:val="00A42258"/>
    <w:rsid w:val="00A42321"/>
    <w:rsid w:val="00A42394"/>
    <w:rsid w:val="00A4241A"/>
    <w:rsid w:val="00A42616"/>
    <w:rsid w:val="00A426BC"/>
    <w:rsid w:val="00A427F1"/>
    <w:rsid w:val="00A428E6"/>
    <w:rsid w:val="00A42AC9"/>
    <w:rsid w:val="00A42D4D"/>
    <w:rsid w:val="00A42E9D"/>
    <w:rsid w:val="00A42F73"/>
    <w:rsid w:val="00A4301F"/>
    <w:rsid w:val="00A430E6"/>
    <w:rsid w:val="00A434F3"/>
    <w:rsid w:val="00A43843"/>
    <w:rsid w:val="00A43C47"/>
    <w:rsid w:val="00A43F12"/>
    <w:rsid w:val="00A43F29"/>
    <w:rsid w:val="00A44051"/>
    <w:rsid w:val="00A44171"/>
    <w:rsid w:val="00A44212"/>
    <w:rsid w:val="00A44383"/>
    <w:rsid w:val="00A4457E"/>
    <w:rsid w:val="00A44894"/>
    <w:rsid w:val="00A4498B"/>
    <w:rsid w:val="00A44E36"/>
    <w:rsid w:val="00A44FE7"/>
    <w:rsid w:val="00A45265"/>
    <w:rsid w:val="00A4532F"/>
    <w:rsid w:val="00A45688"/>
    <w:rsid w:val="00A4588D"/>
    <w:rsid w:val="00A4598C"/>
    <w:rsid w:val="00A45CA2"/>
    <w:rsid w:val="00A45CDF"/>
    <w:rsid w:val="00A45EE4"/>
    <w:rsid w:val="00A46014"/>
    <w:rsid w:val="00A465F3"/>
    <w:rsid w:val="00A467FF"/>
    <w:rsid w:val="00A46AFD"/>
    <w:rsid w:val="00A46B8C"/>
    <w:rsid w:val="00A46CAC"/>
    <w:rsid w:val="00A46D48"/>
    <w:rsid w:val="00A47469"/>
    <w:rsid w:val="00A4780E"/>
    <w:rsid w:val="00A47864"/>
    <w:rsid w:val="00A4788A"/>
    <w:rsid w:val="00A4791D"/>
    <w:rsid w:val="00A47ED9"/>
    <w:rsid w:val="00A47F18"/>
    <w:rsid w:val="00A47F66"/>
    <w:rsid w:val="00A50103"/>
    <w:rsid w:val="00A504E6"/>
    <w:rsid w:val="00A50506"/>
    <w:rsid w:val="00A50534"/>
    <w:rsid w:val="00A50643"/>
    <w:rsid w:val="00A508E1"/>
    <w:rsid w:val="00A50ACB"/>
    <w:rsid w:val="00A50B3A"/>
    <w:rsid w:val="00A50BF6"/>
    <w:rsid w:val="00A510AA"/>
    <w:rsid w:val="00A5112E"/>
    <w:rsid w:val="00A5131C"/>
    <w:rsid w:val="00A5162D"/>
    <w:rsid w:val="00A51914"/>
    <w:rsid w:val="00A519A0"/>
    <w:rsid w:val="00A51AFC"/>
    <w:rsid w:val="00A51C7D"/>
    <w:rsid w:val="00A51FA2"/>
    <w:rsid w:val="00A522E2"/>
    <w:rsid w:val="00A524F3"/>
    <w:rsid w:val="00A52BA6"/>
    <w:rsid w:val="00A52C1E"/>
    <w:rsid w:val="00A52CA1"/>
    <w:rsid w:val="00A52CF9"/>
    <w:rsid w:val="00A52D62"/>
    <w:rsid w:val="00A52FFF"/>
    <w:rsid w:val="00A53379"/>
    <w:rsid w:val="00A53712"/>
    <w:rsid w:val="00A5380C"/>
    <w:rsid w:val="00A538C1"/>
    <w:rsid w:val="00A538C2"/>
    <w:rsid w:val="00A53B09"/>
    <w:rsid w:val="00A53DF3"/>
    <w:rsid w:val="00A53F07"/>
    <w:rsid w:val="00A5404D"/>
    <w:rsid w:val="00A54073"/>
    <w:rsid w:val="00A54090"/>
    <w:rsid w:val="00A543A8"/>
    <w:rsid w:val="00A54432"/>
    <w:rsid w:val="00A544E8"/>
    <w:rsid w:val="00A54518"/>
    <w:rsid w:val="00A5452C"/>
    <w:rsid w:val="00A54556"/>
    <w:rsid w:val="00A5479A"/>
    <w:rsid w:val="00A547C2"/>
    <w:rsid w:val="00A54CE3"/>
    <w:rsid w:val="00A54D12"/>
    <w:rsid w:val="00A54D3E"/>
    <w:rsid w:val="00A54DE2"/>
    <w:rsid w:val="00A54E37"/>
    <w:rsid w:val="00A54EAE"/>
    <w:rsid w:val="00A55035"/>
    <w:rsid w:val="00A550CB"/>
    <w:rsid w:val="00A552E6"/>
    <w:rsid w:val="00A552F6"/>
    <w:rsid w:val="00A5545C"/>
    <w:rsid w:val="00A559CC"/>
    <w:rsid w:val="00A55AAE"/>
    <w:rsid w:val="00A55CB7"/>
    <w:rsid w:val="00A55E4D"/>
    <w:rsid w:val="00A55E8D"/>
    <w:rsid w:val="00A55EDC"/>
    <w:rsid w:val="00A55FE6"/>
    <w:rsid w:val="00A5641A"/>
    <w:rsid w:val="00A565ED"/>
    <w:rsid w:val="00A56648"/>
    <w:rsid w:val="00A56671"/>
    <w:rsid w:val="00A56D62"/>
    <w:rsid w:val="00A56DD5"/>
    <w:rsid w:val="00A57143"/>
    <w:rsid w:val="00A57219"/>
    <w:rsid w:val="00A575FA"/>
    <w:rsid w:val="00A57735"/>
    <w:rsid w:val="00A577FC"/>
    <w:rsid w:val="00A578A6"/>
    <w:rsid w:val="00A578B0"/>
    <w:rsid w:val="00A5792A"/>
    <w:rsid w:val="00A5793D"/>
    <w:rsid w:val="00A57A37"/>
    <w:rsid w:val="00A57ABD"/>
    <w:rsid w:val="00A57E7A"/>
    <w:rsid w:val="00A6002A"/>
    <w:rsid w:val="00A603FE"/>
    <w:rsid w:val="00A604AE"/>
    <w:rsid w:val="00A6078F"/>
    <w:rsid w:val="00A60864"/>
    <w:rsid w:val="00A60A5A"/>
    <w:rsid w:val="00A60DF8"/>
    <w:rsid w:val="00A60E94"/>
    <w:rsid w:val="00A613D8"/>
    <w:rsid w:val="00A61406"/>
    <w:rsid w:val="00A61459"/>
    <w:rsid w:val="00A61606"/>
    <w:rsid w:val="00A617A5"/>
    <w:rsid w:val="00A618D9"/>
    <w:rsid w:val="00A61BE6"/>
    <w:rsid w:val="00A61C6B"/>
    <w:rsid w:val="00A61CB5"/>
    <w:rsid w:val="00A61DB3"/>
    <w:rsid w:val="00A61DDF"/>
    <w:rsid w:val="00A62116"/>
    <w:rsid w:val="00A622DB"/>
    <w:rsid w:val="00A62348"/>
    <w:rsid w:val="00A625E6"/>
    <w:rsid w:val="00A626F0"/>
    <w:rsid w:val="00A62D9E"/>
    <w:rsid w:val="00A62E9C"/>
    <w:rsid w:val="00A63084"/>
    <w:rsid w:val="00A63722"/>
    <w:rsid w:val="00A63992"/>
    <w:rsid w:val="00A6417A"/>
    <w:rsid w:val="00A64672"/>
    <w:rsid w:val="00A64698"/>
    <w:rsid w:val="00A6473B"/>
    <w:rsid w:val="00A649E6"/>
    <w:rsid w:val="00A64B09"/>
    <w:rsid w:val="00A64B3C"/>
    <w:rsid w:val="00A64C41"/>
    <w:rsid w:val="00A64C48"/>
    <w:rsid w:val="00A64E9C"/>
    <w:rsid w:val="00A64FA9"/>
    <w:rsid w:val="00A64FCC"/>
    <w:rsid w:val="00A64FDC"/>
    <w:rsid w:val="00A6505C"/>
    <w:rsid w:val="00A6508F"/>
    <w:rsid w:val="00A65181"/>
    <w:rsid w:val="00A654D4"/>
    <w:rsid w:val="00A655A6"/>
    <w:rsid w:val="00A65636"/>
    <w:rsid w:val="00A6587A"/>
    <w:rsid w:val="00A65A92"/>
    <w:rsid w:val="00A65AF9"/>
    <w:rsid w:val="00A65E09"/>
    <w:rsid w:val="00A66039"/>
    <w:rsid w:val="00A6621E"/>
    <w:rsid w:val="00A66744"/>
    <w:rsid w:val="00A66AF2"/>
    <w:rsid w:val="00A66CA0"/>
    <w:rsid w:val="00A6706D"/>
    <w:rsid w:val="00A671D6"/>
    <w:rsid w:val="00A671E9"/>
    <w:rsid w:val="00A672B9"/>
    <w:rsid w:val="00A672E0"/>
    <w:rsid w:val="00A67490"/>
    <w:rsid w:val="00A6751E"/>
    <w:rsid w:val="00A6775B"/>
    <w:rsid w:val="00A67A50"/>
    <w:rsid w:val="00A67BD9"/>
    <w:rsid w:val="00A67C6B"/>
    <w:rsid w:val="00A67DE9"/>
    <w:rsid w:val="00A701A7"/>
    <w:rsid w:val="00A7035B"/>
    <w:rsid w:val="00A704FF"/>
    <w:rsid w:val="00A70632"/>
    <w:rsid w:val="00A70A77"/>
    <w:rsid w:val="00A70B0F"/>
    <w:rsid w:val="00A70B50"/>
    <w:rsid w:val="00A70C36"/>
    <w:rsid w:val="00A70E74"/>
    <w:rsid w:val="00A70EC6"/>
    <w:rsid w:val="00A70F9D"/>
    <w:rsid w:val="00A71004"/>
    <w:rsid w:val="00A7150F"/>
    <w:rsid w:val="00A71525"/>
    <w:rsid w:val="00A7193D"/>
    <w:rsid w:val="00A71BAC"/>
    <w:rsid w:val="00A71FAD"/>
    <w:rsid w:val="00A72096"/>
    <w:rsid w:val="00A720E4"/>
    <w:rsid w:val="00A72212"/>
    <w:rsid w:val="00A726FB"/>
    <w:rsid w:val="00A727F8"/>
    <w:rsid w:val="00A72BCB"/>
    <w:rsid w:val="00A72CCB"/>
    <w:rsid w:val="00A72DFE"/>
    <w:rsid w:val="00A72FCB"/>
    <w:rsid w:val="00A73203"/>
    <w:rsid w:val="00A7345B"/>
    <w:rsid w:val="00A73481"/>
    <w:rsid w:val="00A7354D"/>
    <w:rsid w:val="00A738E9"/>
    <w:rsid w:val="00A7393C"/>
    <w:rsid w:val="00A7396C"/>
    <w:rsid w:val="00A73A09"/>
    <w:rsid w:val="00A73A8B"/>
    <w:rsid w:val="00A73C4A"/>
    <w:rsid w:val="00A73C96"/>
    <w:rsid w:val="00A73DCC"/>
    <w:rsid w:val="00A73EC4"/>
    <w:rsid w:val="00A73EED"/>
    <w:rsid w:val="00A740DB"/>
    <w:rsid w:val="00A7434E"/>
    <w:rsid w:val="00A744F7"/>
    <w:rsid w:val="00A7477A"/>
    <w:rsid w:val="00A747D6"/>
    <w:rsid w:val="00A749BB"/>
    <w:rsid w:val="00A74A74"/>
    <w:rsid w:val="00A74E81"/>
    <w:rsid w:val="00A74EF1"/>
    <w:rsid w:val="00A74F04"/>
    <w:rsid w:val="00A74F4C"/>
    <w:rsid w:val="00A74F96"/>
    <w:rsid w:val="00A752BA"/>
    <w:rsid w:val="00A75304"/>
    <w:rsid w:val="00A75777"/>
    <w:rsid w:val="00A757F8"/>
    <w:rsid w:val="00A75D6B"/>
    <w:rsid w:val="00A75E4C"/>
    <w:rsid w:val="00A76315"/>
    <w:rsid w:val="00A76365"/>
    <w:rsid w:val="00A76411"/>
    <w:rsid w:val="00A764E0"/>
    <w:rsid w:val="00A76854"/>
    <w:rsid w:val="00A76AF0"/>
    <w:rsid w:val="00A76D0E"/>
    <w:rsid w:val="00A76FDC"/>
    <w:rsid w:val="00A77390"/>
    <w:rsid w:val="00A774F0"/>
    <w:rsid w:val="00A77970"/>
    <w:rsid w:val="00A77A42"/>
    <w:rsid w:val="00A77D85"/>
    <w:rsid w:val="00A8001C"/>
    <w:rsid w:val="00A801C6"/>
    <w:rsid w:val="00A80214"/>
    <w:rsid w:val="00A8039E"/>
    <w:rsid w:val="00A806EB"/>
    <w:rsid w:val="00A808C1"/>
    <w:rsid w:val="00A80B4E"/>
    <w:rsid w:val="00A80DC2"/>
    <w:rsid w:val="00A80F4B"/>
    <w:rsid w:val="00A80F4E"/>
    <w:rsid w:val="00A810E2"/>
    <w:rsid w:val="00A811D7"/>
    <w:rsid w:val="00A81438"/>
    <w:rsid w:val="00A815D2"/>
    <w:rsid w:val="00A8160D"/>
    <w:rsid w:val="00A81798"/>
    <w:rsid w:val="00A81BAA"/>
    <w:rsid w:val="00A81C85"/>
    <w:rsid w:val="00A81D25"/>
    <w:rsid w:val="00A81DD7"/>
    <w:rsid w:val="00A81EDF"/>
    <w:rsid w:val="00A81FAC"/>
    <w:rsid w:val="00A822F6"/>
    <w:rsid w:val="00A82320"/>
    <w:rsid w:val="00A82482"/>
    <w:rsid w:val="00A82549"/>
    <w:rsid w:val="00A8255B"/>
    <w:rsid w:val="00A825DA"/>
    <w:rsid w:val="00A82627"/>
    <w:rsid w:val="00A82BDA"/>
    <w:rsid w:val="00A82C3F"/>
    <w:rsid w:val="00A82D09"/>
    <w:rsid w:val="00A830A2"/>
    <w:rsid w:val="00A831F0"/>
    <w:rsid w:val="00A832F1"/>
    <w:rsid w:val="00A83608"/>
    <w:rsid w:val="00A836C0"/>
    <w:rsid w:val="00A83966"/>
    <w:rsid w:val="00A839F8"/>
    <w:rsid w:val="00A83CBF"/>
    <w:rsid w:val="00A83E00"/>
    <w:rsid w:val="00A83E63"/>
    <w:rsid w:val="00A83ED5"/>
    <w:rsid w:val="00A84060"/>
    <w:rsid w:val="00A8437A"/>
    <w:rsid w:val="00A84421"/>
    <w:rsid w:val="00A8453B"/>
    <w:rsid w:val="00A8457C"/>
    <w:rsid w:val="00A846A2"/>
    <w:rsid w:val="00A84830"/>
    <w:rsid w:val="00A8499D"/>
    <w:rsid w:val="00A84DEB"/>
    <w:rsid w:val="00A84E31"/>
    <w:rsid w:val="00A85001"/>
    <w:rsid w:val="00A854F1"/>
    <w:rsid w:val="00A85F62"/>
    <w:rsid w:val="00A85FAC"/>
    <w:rsid w:val="00A86116"/>
    <w:rsid w:val="00A86209"/>
    <w:rsid w:val="00A862B0"/>
    <w:rsid w:val="00A864CF"/>
    <w:rsid w:val="00A866F8"/>
    <w:rsid w:val="00A86769"/>
    <w:rsid w:val="00A868D4"/>
    <w:rsid w:val="00A86E13"/>
    <w:rsid w:val="00A86F11"/>
    <w:rsid w:val="00A86F13"/>
    <w:rsid w:val="00A87205"/>
    <w:rsid w:val="00A874E0"/>
    <w:rsid w:val="00A874EC"/>
    <w:rsid w:val="00A87895"/>
    <w:rsid w:val="00A87AD2"/>
    <w:rsid w:val="00A87BA9"/>
    <w:rsid w:val="00A87D27"/>
    <w:rsid w:val="00A87D51"/>
    <w:rsid w:val="00A9000C"/>
    <w:rsid w:val="00A9008F"/>
    <w:rsid w:val="00A902C3"/>
    <w:rsid w:val="00A9066B"/>
    <w:rsid w:val="00A90727"/>
    <w:rsid w:val="00A907E3"/>
    <w:rsid w:val="00A90A04"/>
    <w:rsid w:val="00A90BE6"/>
    <w:rsid w:val="00A9109F"/>
    <w:rsid w:val="00A91136"/>
    <w:rsid w:val="00A91279"/>
    <w:rsid w:val="00A91310"/>
    <w:rsid w:val="00A91369"/>
    <w:rsid w:val="00A9156A"/>
    <w:rsid w:val="00A9157E"/>
    <w:rsid w:val="00A9168A"/>
    <w:rsid w:val="00A916F4"/>
    <w:rsid w:val="00A9188C"/>
    <w:rsid w:val="00A91971"/>
    <w:rsid w:val="00A91A90"/>
    <w:rsid w:val="00A91AE6"/>
    <w:rsid w:val="00A91C1A"/>
    <w:rsid w:val="00A91CF9"/>
    <w:rsid w:val="00A91F72"/>
    <w:rsid w:val="00A92216"/>
    <w:rsid w:val="00A9232D"/>
    <w:rsid w:val="00A92361"/>
    <w:rsid w:val="00A92652"/>
    <w:rsid w:val="00A92738"/>
    <w:rsid w:val="00A92953"/>
    <w:rsid w:val="00A929BC"/>
    <w:rsid w:val="00A92B6B"/>
    <w:rsid w:val="00A92D3A"/>
    <w:rsid w:val="00A93522"/>
    <w:rsid w:val="00A93598"/>
    <w:rsid w:val="00A93857"/>
    <w:rsid w:val="00A938D4"/>
    <w:rsid w:val="00A93C23"/>
    <w:rsid w:val="00A93D6E"/>
    <w:rsid w:val="00A93DCE"/>
    <w:rsid w:val="00A93E38"/>
    <w:rsid w:val="00A93F07"/>
    <w:rsid w:val="00A94004"/>
    <w:rsid w:val="00A94223"/>
    <w:rsid w:val="00A943B4"/>
    <w:rsid w:val="00A9441E"/>
    <w:rsid w:val="00A944B5"/>
    <w:rsid w:val="00A94667"/>
    <w:rsid w:val="00A9469B"/>
    <w:rsid w:val="00A946D5"/>
    <w:rsid w:val="00A94958"/>
    <w:rsid w:val="00A94A55"/>
    <w:rsid w:val="00A94B8C"/>
    <w:rsid w:val="00A951E8"/>
    <w:rsid w:val="00A95721"/>
    <w:rsid w:val="00A95A0A"/>
    <w:rsid w:val="00A95AF9"/>
    <w:rsid w:val="00A95DEB"/>
    <w:rsid w:val="00A95E1E"/>
    <w:rsid w:val="00A95FBB"/>
    <w:rsid w:val="00A96036"/>
    <w:rsid w:val="00A96038"/>
    <w:rsid w:val="00A961C3"/>
    <w:rsid w:val="00A96368"/>
    <w:rsid w:val="00A963B3"/>
    <w:rsid w:val="00A965BE"/>
    <w:rsid w:val="00A96696"/>
    <w:rsid w:val="00A966E8"/>
    <w:rsid w:val="00A96704"/>
    <w:rsid w:val="00A96AB2"/>
    <w:rsid w:val="00A96AE5"/>
    <w:rsid w:val="00A96E1B"/>
    <w:rsid w:val="00A96EDF"/>
    <w:rsid w:val="00A96FBF"/>
    <w:rsid w:val="00A973B9"/>
    <w:rsid w:val="00A9798C"/>
    <w:rsid w:val="00A97A7E"/>
    <w:rsid w:val="00A97B95"/>
    <w:rsid w:val="00A97C72"/>
    <w:rsid w:val="00A97DF2"/>
    <w:rsid w:val="00A97E45"/>
    <w:rsid w:val="00AA0247"/>
    <w:rsid w:val="00AA02D5"/>
    <w:rsid w:val="00AA02FC"/>
    <w:rsid w:val="00AA03A6"/>
    <w:rsid w:val="00AA05CB"/>
    <w:rsid w:val="00AA082F"/>
    <w:rsid w:val="00AA0D06"/>
    <w:rsid w:val="00AA0DA0"/>
    <w:rsid w:val="00AA0DC7"/>
    <w:rsid w:val="00AA10AA"/>
    <w:rsid w:val="00AA15E4"/>
    <w:rsid w:val="00AA1615"/>
    <w:rsid w:val="00AA16E6"/>
    <w:rsid w:val="00AA1784"/>
    <w:rsid w:val="00AA1B67"/>
    <w:rsid w:val="00AA1C43"/>
    <w:rsid w:val="00AA2453"/>
    <w:rsid w:val="00AA24D5"/>
    <w:rsid w:val="00AA24EB"/>
    <w:rsid w:val="00AA2CA8"/>
    <w:rsid w:val="00AA2CE8"/>
    <w:rsid w:val="00AA2D5D"/>
    <w:rsid w:val="00AA2E39"/>
    <w:rsid w:val="00AA3061"/>
    <w:rsid w:val="00AA377D"/>
    <w:rsid w:val="00AA38FD"/>
    <w:rsid w:val="00AA39C2"/>
    <w:rsid w:val="00AA39FD"/>
    <w:rsid w:val="00AA3A7F"/>
    <w:rsid w:val="00AA3B12"/>
    <w:rsid w:val="00AA3CE3"/>
    <w:rsid w:val="00AA3D7C"/>
    <w:rsid w:val="00AA4485"/>
    <w:rsid w:val="00AA45A1"/>
    <w:rsid w:val="00AA46FF"/>
    <w:rsid w:val="00AA4851"/>
    <w:rsid w:val="00AA4A12"/>
    <w:rsid w:val="00AA4A54"/>
    <w:rsid w:val="00AA4F0E"/>
    <w:rsid w:val="00AA5165"/>
    <w:rsid w:val="00AA52DE"/>
    <w:rsid w:val="00AA5354"/>
    <w:rsid w:val="00AA54E0"/>
    <w:rsid w:val="00AA56EB"/>
    <w:rsid w:val="00AA5EAD"/>
    <w:rsid w:val="00AA6214"/>
    <w:rsid w:val="00AA621D"/>
    <w:rsid w:val="00AA6513"/>
    <w:rsid w:val="00AA668B"/>
    <w:rsid w:val="00AA6692"/>
    <w:rsid w:val="00AA6725"/>
    <w:rsid w:val="00AA684C"/>
    <w:rsid w:val="00AA6859"/>
    <w:rsid w:val="00AA6899"/>
    <w:rsid w:val="00AA68E2"/>
    <w:rsid w:val="00AA6926"/>
    <w:rsid w:val="00AA6FA7"/>
    <w:rsid w:val="00AA71EC"/>
    <w:rsid w:val="00AA72A3"/>
    <w:rsid w:val="00AA7451"/>
    <w:rsid w:val="00AA75AB"/>
    <w:rsid w:val="00AA7729"/>
    <w:rsid w:val="00AA7813"/>
    <w:rsid w:val="00AA79C5"/>
    <w:rsid w:val="00AA7B84"/>
    <w:rsid w:val="00AA7BDB"/>
    <w:rsid w:val="00AA7C77"/>
    <w:rsid w:val="00AA7CF1"/>
    <w:rsid w:val="00AA7DA0"/>
    <w:rsid w:val="00AA7E05"/>
    <w:rsid w:val="00AB0032"/>
    <w:rsid w:val="00AB00D2"/>
    <w:rsid w:val="00AB0939"/>
    <w:rsid w:val="00AB0BA9"/>
    <w:rsid w:val="00AB0BB4"/>
    <w:rsid w:val="00AB0EDD"/>
    <w:rsid w:val="00AB13B0"/>
    <w:rsid w:val="00AB14D5"/>
    <w:rsid w:val="00AB17EA"/>
    <w:rsid w:val="00AB1873"/>
    <w:rsid w:val="00AB1904"/>
    <w:rsid w:val="00AB1982"/>
    <w:rsid w:val="00AB1C09"/>
    <w:rsid w:val="00AB1CBE"/>
    <w:rsid w:val="00AB1CDB"/>
    <w:rsid w:val="00AB1E54"/>
    <w:rsid w:val="00AB22B3"/>
    <w:rsid w:val="00AB2709"/>
    <w:rsid w:val="00AB27C5"/>
    <w:rsid w:val="00AB2A60"/>
    <w:rsid w:val="00AB2D48"/>
    <w:rsid w:val="00AB2EF4"/>
    <w:rsid w:val="00AB3131"/>
    <w:rsid w:val="00AB32DA"/>
    <w:rsid w:val="00AB332E"/>
    <w:rsid w:val="00AB3579"/>
    <w:rsid w:val="00AB365F"/>
    <w:rsid w:val="00AB381E"/>
    <w:rsid w:val="00AB39E8"/>
    <w:rsid w:val="00AB3B02"/>
    <w:rsid w:val="00AB3C07"/>
    <w:rsid w:val="00AB3E0F"/>
    <w:rsid w:val="00AB3E2C"/>
    <w:rsid w:val="00AB3EF9"/>
    <w:rsid w:val="00AB3F3F"/>
    <w:rsid w:val="00AB3FF9"/>
    <w:rsid w:val="00AB4129"/>
    <w:rsid w:val="00AB414A"/>
    <w:rsid w:val="00AB4230"/>
    <w:rsid w:val="00AB45B0"/>
    <w:rsid w:val="00AB488E"/>
    <w:rsid w:val="00AB4A29"/>
    <w:rsid w:val="00AB4A45"/>
    <w:rsid w:val="00AB4ADB"/>
    <w:rsid w:val="00AB4DB0"/>
    <w:rsid w:val="00AB4EE8"/>
    <w:rsid w:val="00AB4F12"/>
    <w:rsid w:val="00AB4FC1"/>
    <w:rsid w:val="00AB5068"/>
    <w:rsid w:val="00AB5076"/>
    <w:rsid w:val="00AB5253"/>
    <w:rsid w:val="00AB52AE"/>
    <w:rsid w:val="00AB53D7"/>
    <w:rsid w:val="00AB549E"/>
    <w:rsid w:val="00AB56F3"/>
    <w:rsid w:val="00AB5718"/>
    <w:rsid w:val="00AB5768"/>
    <w:rsid w:val="00AB5818"/>
    <w:rsid w:val="00AB5906"/>
    <w:rsid w:val="00AB591C"/>
    <w:rsid w:val="00AB5E0C"/>
    <w:rsid w:val="00AB5EAB"/>
    <w:rsid w:val="00AB5F4A"/>
    <w:rsid w:val="00AB606C"/>
    <w:rsid w:val="00AB6174"/>
    <w:rsid w:val="00AB647C"/>
    <w:rsid w:val="00AB64CC"/>
    <w:rsid w:val="00AB654D"/>
    <w:rsid w:val="00AB66A3"/>
    <w:rsid w:val="00AB670A"/>
    <w:rsid w:val="00AB676F"/>
    <w:rsid w:val="00AB67F6"/>
    <w:rsid w:val="00AB6855"/>
    <w:rsid w:val="00AB6B8A"/>
    <w:rsid w:val="00AB6D94"/>
    <w:rsid w:val="00AB6E30"/>
    <w:rsid w:val="00AB7511"/>
    <w:rsid w:val="00AB7571"/>
    <w:rsid w:val="00AB7603"/>
    <w:rsid w:val="00AB7691"/>
    <w:rsid w:val="00AB78D7"/>
    <w:rsid w:val="00AB7D18"/>
    <w:rsid w:val="00AB7E6E"/>
    <w:rsid w:val="00AB7FB7"/>
    <w:rsid w:val="00AB7FF8"/>
    <w:rsid w:val="00AC0272"/>
    <w:rsid w:val="00AC039C"/>
    <w:rsid w:val="00AC03EC"/>
    <w:rsid w:val="00AC0701"/>
    <w:rsid w:val="00AC0719"/>
    <w:rsid w:val="00AC09AA"/>
    <w:rsid w:val="00AC09EA"/>
    <w:rsid w:val="00AC0B51"/>
    <w:rsid w:val="00AC0F27"/>
    <w:rsid w:val="00AC1044"/>
    <w:rsid w:val="00AC10FA"/>
    <w:rsid w:val="00AC124D"/>
    <w:rsid w:val="00AC129C"/>
    <w:rsid w:val="00AC2099"/>
    <w:rsid w:val="00AC2197"/>
    <w:rsid w:val="00AC23E6"/>
    <w:rsid w:val="00AC2680"/>
    <w:rsid w:val="00AC28B5"/>
    <w:rsid w:val="00AC28D6"/>
    <w:rsid w:val="00AC2999"/>
    <w:rsid w:val="00AC2D74"/>
    <w:rsid w:val="00AC2ECC"/>
    <w:rsid w:val="00AC316F"/>
    <w:rsid w:val="00AC329C"/>
    <w:rsid w:val="00AC3438"/>
    <w:rsid w:val="00AC3579"/>
    <w:rsid w:val="00AC358D"/>
    <w:rsid w:val="00AC36BF"/>
    <w:rsid w:val="00AC388A"/>
    <w:rsid w:val="00AC3EC6"/>
    <w:rsid w:val="00AC426C"/>
    <w:rsid w:val="00AC484B"/>
    <w:rsid w:val="00AC49A7"/>
    <w:rsid w:val="00AC4C21"/>
    <w:rsid w:val="00AC4DFC"/>
    <w:rsid w:val="00AC50E0"/>
    <w:rsid w:val="00AC5333"/>
    <w:rsid w:val="00AC556C"/>
    <w:rsid w:val="00AC580F"/>
    <w:rsid w:val="00AC5AD0"/>
    <w:rsid w:val="00AC5E97"/>
    <w:rsid w:val="00AC5F6F"/>
    <w:rsid w:val="00AC602B"/>
    <w:rsid w:val="00AC62E4"/>
    <w:rsid w:val="00AC63C8"/>
    <w:rsid w:val="00AC64B4"/>
    <w:rsid w:val="00AC6645"/>
    <w:rsid w:val="00AC6B13"/>
    <w:rsid w:val="00AC6D55"/>
    <w:rsid w:val="00AC6D66"/>
    <w:rsid w:val="00AC6E8B"/>
    <w:rsid w:val="00AC7052"/>
    <w:rsid w:val="00AC73D7"/>
    <w:rsid w:val="00AC74F7"/>
    <w:rsid w:val="00AC7857"/>
    <w:rsid w:val="00AC78D8"/>
    <w:rsid w:val="00AC7B19"/>
    <w:rsid w:val="00AC7C51"/>
    <w:rsid w:val="00AC7DAA"/>
    <w:rsid w:val="00AC7E71"/>
    <w:rsid w:val="00AC7FB5"/>
    <w:rsid w:val="00AC7FC0"/>
    <w:rsid w:val="00AD025A"/>
    <w:rsid w:val="00AD0314"/>
    <w:rsid w:val="00AD038D"/>
    <w:rsid w:val="00AD0449"/>
    <w:rsid w:val="00AD045F"/>
    <w:rsid w:val="00AD054A"/>
    <w:rsid w:val="00AD07A9"/>
    <w:rsid w:val="00AD0802"/>
    <w:rsid w:val="00AD090F"/>
    <w:rsid w:val="00AD0B01"/>
    <w:rsid w:val="00AD0D37"/>
    <w:rsid w:val="00AD0D3C"/>
    <w:rsid w:val="00AD1427"/>
    <w:rsid w:val="00AD169A"/>
    <w:rsid w:val="00AD177A"/>
    <w:rsid w:val="00AD1C79"/>
    <w:rsid w:val="00AD1DC7"/>
    <w:rsid w:val="00AD1F9A"/>
    <w:rsid w:val="00AD23D7"/>
    <w:rsid w:val="00AD24F7"/>
    <w:rsid w:val="00AD2C3D"/>
    <w:rsid w:val="00AD3108"/>
    <w:rsid w:val="00AD330D"/>
    <w:rsid w:val="00AD3620"/>
    <w:rsid w:val="00AD36E4"/>
    <w:rsid w:val="00AD37E0"/>
    <w:rsid w:val="00AD3850"/>
    <w:rsid w:val="00AD398A"/>
    <w:rsid w:val="00AD3B58"/>
    <w:rsid w:val="00AD3C67"/>
    <w:rsid w:val="00AD3D36"/>
    <w:rsid w:val="00AD428D"/>
    <w:rsid w:val="00AD42BA"/>
    <w:rsid w:val="00AD43DB"/>
    <w:rsid w:val="00AD469D"/>
    <w:rsid w:val="00AD4DE1"/>
    <w:rsid w:val="00AD4EC7"/>
    <w:rsid w:val="00AD5099"/>
    <w:rsid w:val="00AD50DC"/>
    <w:rsid w:val="00AD515D"/>
    <w:rsid w:val="00AD5199"/>
    <w:rsid w:val="00AD53DA"/>
    <w:rsid w:val="00AD5D8C"/>
    <w:rsid w:val="00AD5EA3"/>
    <w:rsid w:val="00AD6065"/>
    <w:rsid w:val="00AD6233"/>
    <w:rsid w:val="00AD6677"/>
    <w:rsid w:val="00AD667D"/>
    <w:rsid w:val="00AD6684"/>
    <w:rsid w:val="00AD6703"/>
    <w:rsid w:val="00AD6811"/>
    <w:rsid w:val="00AD6EEA"/>
    <w:rsid w:val="00AD6FC5"/>
    <w:rsid w:val="00AD7308"/>
    <w:rsid w:val="00AD741E"/>
    <w:rsid w:val="00AD743B"/>
    <w:rsid w:val="00AD7812"/>
    <w:rsid w:val="00AD7C6C"/>
    <w:rsid w:val="00AD7F5A"/>
    <w:rsid w:val="00AE0059"/>
    <w:rsid w:val="00AE029F"/>
    <w:rsid w:val="00AE02B2"/>
    <w:rsid w:val="00AE0423"/>
    <w:rsid w:val="00AE0453"/>
    <w:rsid w:val="00AE0759"/>
    <w:rsid w:val="00AE0917"/>
    <w:rsid w:val="00AE0C93"/>
    <w:rsid w:val="00AE0D15"/>
    <w:rsid w:val="00AE0D59"/>
    <w:rsid w:val="00AE1084"/>
    <w:rsid w:val="00AE1CCF"/>
    <w:rsid w:val="00AE214F"/>
    <w:rsid w:val="00AE231E"/>
    <w:rsid w:val="00AE237C"/>
    <w:rsid w:val="00AE2397"/>
    <w:rsid w:val="00AE26C4"/>
    <w:rsid w:val="00AE277E"/>
    <w:rsid w:val="00AE2784"/>
    <w:rsid w:val="00AE2C72"/>
    <w:rsid w:val="00AE2CCC"/>
    <w:rsid w:val="00AE2E0B"/>
    <w:rsid w:val="00AE2E5B"/>
    <w:rsid w:val="00AE3047"/>
    <w:rsid w:val="00AE319A"/>
    <w:rsid w:val="00AE347A"/>
    <w:rsid w:val="00AE3487"/>
    <w:rsid w:val="00AE3A24"/>
    <w:rsid w:val="00AE3AA2"/>
    <w:rsid w:val="00AE3C77"/>
    <w:rsid w:val="00AE3ED7"/>
    <w:rsid w:val="00AE4603"/>
    <w:rsid w:val="00AE4857"/>
    <w:rsid w:val="00AE4D9E"/>
    <w:rsid w:val="00AE4F2E"/>
    <w:rsid w:val="00AE54AA"/>
    <w:rsid w:val="00AE57D0"/>
    <w:rsid w:val="00AE5AD4"/>
    <w:rsid w:val="00AE5DF6"/>
    <w:rsid w:val="00AE5E24"/>
    <w:rsid w:val="00AE5E70"/>
    <w:rsid w:val="00AE5EC4"/>
    <w:rsid w:val="00AE63D1"/>
    <w:rsid w:val="00AE6F79"/>
    <w:rsid w:val="00AE71F7"/>
    <w:rsid w:val="00AE72D3"/>
    <w:rsid w:val="00AE7493"/>
    <w:rsid w:val="00AE7539"/>
    <w:rsid w:val="00AE7664"/>
    <w:rsid w:val="00AE795C"/>
    <w:rsid w:val="00AE7A5A"/>
    <w:rsid w:val="00AE7C65"/>
    <w:rsid w:val="00AE7DE4"/>
    <w:rsid w:val="00AF03D1"/>
    <w:rsid w:val="00AF072F"/>
    <w:rsid w:val="00AF0962"/>
    <w:rsid w:val="00AF0EB0"/>
    <w:rsid w:val="00AF16B5"/>
    <w:rsid w:val="00AF1CC4"/>
    <w:rsid w:val="00AF1D5C"/>
    <w:rsid w:val="00AF1E52"/>
    <w:rsid w:val="00AF1FAD"/>
    <w:rsid w:val="00AF24C5"/>
    <w:rsid w:val="00AF25D0"/>
    <w:rsid w:val="00AF2834"/>
    <w:rsid w:val="00AF2AED"/>
    <w:rsid w:val="00AF2C91"/>
    <w:rsid w:val="00AF2D3D"/>
    <w:rsid w:val="00AF30AB"/>
    <w:rsid w:val="00AF3351"/>
    <w:rsid w:val="00AF3484"/>
    <w:rsid w:val="00AF35B6"/>
    <w:rsid w:val="00AF3896"/>
    <w:rsid w:val="00AF390A"/>
    <w:rsid w:val="00AF3ADE"/>
    <w:rsid w:val="00AF3B3A"/>
    <w:rsid w:val="00AF3BDB"/>
    <w:rsid w:val="00AF4292"/>
    <w:rsid w:val="00AF4417"/>
    <w:rsid w:val="00AF447B"/>
    <w:rsid w:val="00AF46AA"/>
    <w:rsid w:val="00AF4983"/>
    <w:rsid w:val="00AF4E4D"/>
    <w:rsid w:val="00AF4EC8"/>
    <w:rsid w:val="00AF50F1"/>
    <w:rsid w:val="00AF510D"/>
    <w:rsid w:val="00AF51E5"/>
    <w:rsid w:val="00AF5619"/>
    <w:rsid w:val="00AF576F"/>
    <w:rsid w:val="00AF5916"/>
    <w:rsid w:val="00AF5956"/>
    <w:rsid w:val="00AF5C6F"/>
    <w:rsid w:val="00AF61CA"/>
    <w:rsid w:val="00AF6398"/>
    <w:rsid w:val="00AF6A56"/>
    <w:rsid w:val="00AF6AD3"/>
    <w:rsid w:val="00AF6ADF"/>
    <w:rsid w:val="00AF6B70"/>
    <w:rsid w:val="00AF710E"/>
    <w:rsid w:val="00AF717B"/>
    <w:rsid w:val="00AF71E9"/>
    <w:rsid w:val="00AF72D7"/>
    <w:rsid w:val="00AF7486"/>
    <w:rsid w:val="00AF74B9"/>
    <w:rsid w:val="00AF7B8A"/>
    <w:rsid w:val="00AF7D1E"/>
    <w:rsid w:val="00B000CF"/>
    <w:rsid w:val="00B001E7"/>
    <w:rsid w:val="00B003DC"/>
    <w:rsid w:val="00B00540"/>
    <w:rsid w:val="00B006A9"/>
    <w:rsid w:val="00B0076A"/>
    <w:rsid w:val="00B008D6"/>
    <w:rsid w:val="00B00B7A"/>
    <w:rsid w:val="00B00D28"/>
    <w:rsid w:val="00B00E50"/>
    <w:rsid w:val="00B01232"/>
    <w:rsid w:val="00B012E9"/>
    <w:rsid w:val="00B013C5"/>
    <w:rsid w:val="00B013E7"/>
    <w:rsid w:val="00B01672"/>
    <w:rsid w:val="00B0169D"/>
    <w:rsid w:val="00B0171C"/>
    <w:rsid w:val="00B01AA6"/>
    <w:rsid w:val="00B01AAA"/>
    <w:rsid w:val="00B01F38"/>
    <w:rsid w:val="00B022E1"/>
    <w:rsid w:val="00B02326"/>
    <w:rsid w:val="00B024C6"/>
    <w:rsid w:val="00B0260C"/>
    <w:rsid w:val="00B0262B"/>
    <w:rsid w:val="00B02649"/>
    <w:rsid w:val="00B0270C"/>
    <w:rsid w:val="00B028C8"/>
    <w:rsid w:val="00B02A53"/>
    <w:rsid w:val="00B02A8B"/>
    <w:rsid w:val="00B02B7F"/>
    <w:rsid w:val="00B02F4F"/>
    <w:rsid w:val="00B03059"/>
    <w:rsid w:val="00B03103"/>
    <w:rsid w:val="00B03B3F"/>
    <w:rsid w:val="00B03D9B"/>
    <w:rsid w:val="00B041C8"/>
    <w:rsid w:val="00B04691"/>
    <w:rsid w:val="00B04750"/>
    <w:rsid w:val="00B0476D"/>
    <w:rsid w:val="00B04875"/>
    <w:rsid w:val="00B049CC"/>
    <w:rsid w:val="00B04A79"/>
    <w:rsid w:val="00B04EFF"/>
    <w:rsid w:val="00B0552F"/>
    <w:rsid w:val="00B05598"/>
    <w:rsid w:val="00B05A58"/>
    <w:rsid w:val="00B05B53"/>
    <w:rsid w:val="00B05C7C"/>
    <w:rsid w:val="00B05CEA"/>
    <w:rsid w:val="00B05D3F"/>
    <w:rsid w:val="00B06246"/>
    <w:rsid w:val="00B06507"/>
    <w:rsid w:val="00B065FB"/>
    <w:rsid w:val="00B06719"/>
    <w:rsid w:val="00B06742"/>
    <w:rsid w:val="00B06A0D"/>
    <w:rsid w:val="00B06A96"/>
    <w:rsid w:val="00B06B83"/>
    <w:rsid w:val="00B06D39"/>
    <w:rsid w:val="00B06EC5"/>
    <w:rsid w:val="00B06EFB"/>
    <w:rsid w:val="00B072D6"/>
    <w:rsid w:val="00B073DB"/>
    <w:rsid w:val="00B0772B"/>
    <w:rsid w:val="00B07953"/>
    <w:rsid w:val="00B07B07"/>
    <w:rsid w:val="00B07BFC"/>
    <w:rsid w:val="00B07D6A"/>
    <w:rsid w:val="00B07F93"/>
    <w:rsid w:val="00B07F9B"/>
    <w:rsid w:val="00B100AB"/>
    <w:rsid w:val="00B100D3"/>
    <w:rsid w:val="00B10331"/>
    <w:rsid w:val="00B10437"/>
    <w:rsid w:val="00B10A95"/>
    <w:rsid w:val="00B10B3E"/>
    <w:rsid w:val="00B10B71"/>
    <w:rsid w:val="00B10CFA"/>
    <w:rsid w:val="00B115E6"/>
    <w:rsid w:val="00B11673"/>
    <w:rsid w:val="00B116BC"/>
    <w:rsid w:val="00B11852"/>
    <w:rsid w:val="00B11854"/>
    <w:rsid w:val="00B11B8E"/>
    <w:rsid w:val="00B11E25"/>
    <w:rsid w:val="00B11EC9"/>
    <w:rsid w:val="00B1208C"/>
    <w:rsid w:val="00B1208D"/>
    <w:rsid w:val="00B12174"/>
    <w:rsid w:val="00B12250"/>
    <w:rsid w:val="00B12351"/>
    <w:rsid w:val="00B12753"/>
    <w:rsid w:val="00B12804"/>
    <w:rsid w:val="00B12B52"/>
    <w:rsid w:val="00B12C1B"/>
    <w:rsid w:val="00B12C46"/>
    <w:rsid w:val="00B12D67"/>
    <w:rsid w:val="00B12DCC"/>
    <w:rsid w:val="00B12E70"/>
    <w:rsid w:val="00B13002"/>
    <w:rsid w:val="00B13078"/>
    <w:rsid w:val="00B130C0"/>
    <w:rsid w:val="00B131CB"/>
    <w:rsid w:val="00B1321F"/>
    <w:rsid w:val="00B13253"/>
    <w:rsid w:val="00B13463"/>
    <w:rsid w:val="00B1358A"/>
    <w:rsid w:val="00B13668"/>
    <w:rsid w:val="00B136A6"/>
    <w:rsid w:val="00B13845"/>
    <w:rsid w:val="00B13D7B"/>
    <w:rsid w:val="00B13E0F"/>
    <w:rsid w:val="00B13E91"/>
    <w:rsid w:val="00B13EF1"/>
    <w:rsid w:val="00B13FEA"/>
    <w:rsid w:val="00B140A1"/>
    <w:rsid w:val="00B14255"/>
    <w:rsid w:val="00B1440A"/>
    <w:rsid w:val="00B14790"/>
    <w:rsid w:val="00B147B1"/>
    <w:rsid w:val="00B148DC"/>
    <w:rsid w:val="00B1492F"/>
    <w:rsid w:val="00B14C7A"/>
    <w:rsid w:val="00B14EF2"/>
    <w:rsid w:val="00B14FDB"/>
    <w:rsid w:val="00B15005"/>
    <w:rsid w:val="00B15155"/>
    <w:rsid w:val="00B1517E"/>
    <w:rsid w:val="00B15461"/>
    <w:rsid w:val="00B1556E"/>
    <w:rsid w:val="00B15796"/>
    <w:rsid w:val="00B15AEE"/>
    <w:rsid w:val="00B1624B"/>
    <w:rsid w:val="00B1626C"/>
    <w:rsid w:val="00B162CE"/>
    <w:rsid w:val="00B164AE"/>
    <w:rsid w:val="00B164BF"/>
    <w:rsid w:val="00B164CE"/>
    <w:rsid w:val="00B1690F"/>
    <w:rsid w:val="00B16A8A"/>
    <w:rsid w:val="00B16D4C"/>
    <w:rsid w:val="00B16DFF"/>
    <w:rsid w:val="00B16EDC"/>
    <w:rsid w:val="00B1706C"/>
    <w:rsid w:val="00B17156"/>
    <w:rsid w:val="00B17460"/>
    <w:rsid w:val="00B1769E"/>
    <w:rsid w:val="00B17881"/>
    <w:rsid w:val="00B17895"/>
    <w:rsid w:val="00B17968"/>
    <w:rsid w:val="00B179CD"/>
    <w:rsid w:val="00B17C39"/>
    <w:rsid w:val="00B17C83"/>
    <w:rsid w:val="00B17E73"/>
    <w:rsid w:val="00B20071"/>
    <w:rsid w:val="00B202BD"/>
    <w:rsid w:val="00B20350"/>
    <w:rsid w:val="00B203ED"/>
    <w:rsid w:val="00B2048D"/>
    <w:rsid w:val="00B2056F"/>
    <w:rsid w:val="00B2088E"/>
    <w:rsid w:val="00B2089D"/>
    <w:rsid w:val="00B209E5"/>
    <w:rsid w:val="00B20BDF"/>
    <w:rsid w:val="00B20CF8"/>
    <w:rsid w:val="00B210EC"/>
    <w:rsid w:val="00B21120"/>
    <w:rsid w:val="00B2114A"/>
    <w:rsid w:val="00B2140B"/>
    <w:rsid w:val="00B214A9"/>
    <w:rsid w:val="00B21649"/>
    <w:rsid w:val="00B217EA"/>
    <w:rsid w:val="00B218B9"/>
    <w:rsid w:val="00B21959"/>
    <w:rsid w:val="00B21B20"/>
    <w:rsid w:val="00B21DC4"/>
    <w:rsid w:val="00B2204A"/>
    <w:rsid w:val="00B221D6"/>
    <w:rsid w:val="00B221FA"/>
    <w:rsid w:val="00B222A2"/>
    <w:rsid w:val="00B223A4"/>
    <w:rsid w:val="00B22481"/>
    <w:rsid w:val="00B224AC"/>
    <w:rsid w:val="00B2250A"/>
    <w:rsid w:val="00B22660"/>
    <w:rsid w:val="00B226CA"/>
    <w:rsid w:val="00B227F3"/>
    <w:rsid w:val="00B22850"/>
    <w:rsid w:val="00B228B2"/>
    <w:rsid w:val="00B22B33"/>
    <w:rsid w:val="00B22B8F"/>
    <w:rsid w:val="00B22CF5"/>
    <w:rsid w:val="00B231D0"/>
    <w:rsid w:val="00B23250"/>
    <w:rsid w:val="00B23542"/>
    <w:rsid w:val="00B235E6"/>
    <w:rsid w:val="00B23690"/>
    <w:rsid w:val="00B23BFE"/>
    <w:rsid w:val="00B23C69"/>
    <w:rsid w:val="00B23E98"/>
    <w:rsid w:val="00B24362"/>
    <w:rsid w:val="00B24417"/>
    <w:rsid w:val="00B244C1"/>
    <w:rsid w:val="00B245BC"/>
    <w:rsid w:val="00B245C5"/>
    <w:rsid w:val="00B247C4"/>
    <w:rsid w:val="00B2499F"/>
    <w:rsid w:val="00B24B38"/>
    <w:rsid w:val="00B24BBB"/>
    <w:rsid w:val="00B24F50"/>
    <w:rsid w:val="00B25226"/>
    <w:rsid w:val="00B25266"/>
    <w:rsid w:val="00B253C5"/>
    <w:rsid w:val="00B254EB"/>
    <w:rsid w:val="00B258FD"/>
    <w:rsid w:val="00B2598C"/>
    <w:rsid w:val="00B25A92"/>
    <w:rsid w:val="00B25BBA"/>
    <w:rsid w:val="00B25C50"/>
    <w:rsid w:val="00B25E3D"/>
    <w:rsid w:val="00B25EBC"/>
    <w:rsid w:val="00B25ED2"/>
    <w:rsid w:val="00B26065"/>
    <w:rsid w:val="00B2621C"/>
    <w:rsid w:val="00B264C7"/>
    <w:rsid w:val="00B265D9"/>
    <w:rsid w:val="00B26A14"/>
    <w:rsid w:val="00B26B6A"/>
    <w:rsid w:val="00B26B8B"/>
    <w:rsid w:val="00B26C9D"/>
    <w:rsid w:val="00B2741A"/>
    <w:rsid w:val="00B2748B"/>
    <w:rsid w:val="00B2762C"/>
    <w:rsid w:val="00B278B5"/>
    <w:rsid w:val="00B27996"/>
    <w:rsid w:val="00B27C50"/>
    <w:rsid w:val="00B27D66"/>
    <w:rsid w:val="00B3036C"/>
    <w:rsid w:val="00B304CC"/>
    <w:rsid w:val="00B305BF"/>
    <w:rsid w:val="00B30693"/>
    <w:rsid w:val="00B30859"/>
    <w:rsid w:val="00B30F0F"/>
    <w:rsid w:val="00B31185"/>
    <w:rsid w:val="00B3148D"/>
    <w:rsid w:val="00B315A4"/>
    <w:rsid w:val="00B3166F"/>
    <w:rsid w:val="00B3183F"/>
    <w:rsid w:val="00B3195A"/>
    <w:rsid w:val="00B319F8"/>
    <w:rsid w:val="00B31B49"/>
    <w:rsid w:val="00B31B71"/>
    <w:rsid w:val="00B31F10"/>
    <w:rsid w:val="00B32174"/>
    <w:rsid w:val="00B326AE"/>
    <w:rsid w:val="00B32994"/>
    <w:rsid w:val="00B32C0C"/>
    <w:rsid w:val="00B32CE7"/>
    <w:rsid w:val="00B32D7D"/>
    <w:rsid w:val="00B32F6D"/>
    <w:rsid w:val="00B33038"/>
    <w:rsid w:val="00B33561"/>
    <w:rsid w:val="00B33586"/>
    <w:rsid w:val="00B339A1"/>
    <w:rsid w:val="00B33B06"/>
    <w:rsid w:val="00B33B99"/>
    <w:rsid w:val="00B33F5D"/>
    <w:rsid w:val="00B340A7"/>
    <w:rsid w:val="00B341FF"/>
    <w:rsid w:val="00B342B9"/>
    <w:rsid w:val="00B34504"/>
    <w:rsid w:val="00B3459C"/>
    <w:rsid w:val="00B34A74"/>
    <w:rsid w:val="00B34BB2"/>
    <w:rsid w:val="00B34D3C"/>
    <w:rsid w:val="00B34F11"/>
    <w:rsid w:val="00B34F15"/>
    <w:rsid w:val="00B34F43"/>
    <w:rsid w:val="00B34FC7"/>
    <w:rsid w:val="00B35282"/>
    <w:rsid w:val="00B353C8"/>
    <w:rsid w:val="00B3546A"/>
    <w:rsid w:val="00B354BE"/>
    <w:rsid w:val="00B3563B"/>
    <w:rsid w:val="00B3565F"/>
    <w:rsid w:val="00B3571E"/>
    <w:rsid w:val="00B359C5"/>
    <w:rsid w:val="00B359F7"/>
    <w:rsid w:val="00B35A14"/>
    <w:rsid w:val="00B35AE4"/>
    <w:rsid w:val="00B35CF7"/>
    <w:rsid w:val="00B35D87"/>
    <w:rsid w:val="00B35DBD"/>
    <w:rsid w:val="00B35F4F"/>
    <w:rsid w:val="00B3606D"/>
    <w:rsid w:val="00B360D3"/>
    <w:rsid w:val="00B360D5"/>
    <w:rsid w:val="00B3654C"/>
    <w:rsid w:val="00B365DA"/>
    <w:rsid w:val="00B36689"/>
    <w:rsid w:val="00B36728"/>
    <w:rsid w:val="00B36878"/>
    <w:rsid w:val="00B3691D"/>
    <w:rsid w:val="00B36ABE"/>
    <w:rsid w:val="00B36B96"/>
    <w:rsid w:val="00B36D37"/>
    <w:rsid w:val="00B36D97"/>
    <w:rsid w:val="00B36DBF"/>
    <w:rsid w:val="00B36EF3"/>
    <w:rsid w:val="00B36F29"/>
    <w:rsid w:val="00B370CD"/>
    <w:rsid w:val="00B37392"/>
    <w:rsid w:val="00B37393"/>
    <w:rsid w:val="00B3755F"/>
    <w:rsid w:val="00B37806"/>
    <w:rsid w:val="00B379FB"/>
    <w:rsid w:val="00B37A5D"/>
    <w:rsid w:val="00B37CA7"/>
    <w:rsid w:val="00B37CB9"/>
    <w:rsid w:val="00B37F37"/>
    <w:rsid w:val="00B37F3B"/>
    <w:rsid w:val="00B40040"/>
    <w:rsid w:val="00B408AB"/>
    <w:rsid w:val="00B40927"/>
    <w:rsid w:val="00B40C2F"/>
    <w:rsid w:val="00B40D56"/>
    <w:rsid w:val="00B4115B"/>
    <w:rsid w:val="00B41847"/>
    <w:rsid w:val="00B419EE"/>
    <w:rsid w:val="00B41A7C"/>
    <w:rsid w:val="00B41D59"/>
    <w:rsid w:val="00B41F50"/>
    <w:rsid w:val="00B421D4"/>
    <w:rsid w:val="00B42363"/>
    <w:rsid w:val="00B42653"/>
    <w:rsid w:val="00B42886"/>
    <w:rsid w:val="00B42915"/>
    <w:rsid w:val="00B4298B"/>
    <w:rsid w:val="00B42BC6"/>
    <w:rsid w:val="00B42E9A"/>
    <w:rsid w:val="00B42F15"/>
    <w:rsid w:val="00B431CD"/>
    <w:rsid w:val="00B43250"/>
    <w:rsid w:val="00B433E2"/>
    <w:rsid w:val="00B43471"/>
    <w:rsid w:val="00B43E0C"/>
    <w:rsid w:val="00B440D7"/>
    <w:rsid w:val="00B4417E"/>
    <w:rsid w:val="00B4436A"/>
    <w:rsid w:val="00B4438D"/>
    <w:rsid w:val="00B44400"/>
    <w:rsid w:val="00B44405"/>
    <w:rsid w:val="00B4481E"/>
    <w:rsid w:val="00B44F99"/>
    <w:rsid w:val="00B45126"/>
    <w:rsid w:val="00B451AA"/>
    <w:rsid w:val="00B452BC"/>
    <w:rsid w:val="00B456D4"/>
    <w:rsid w:val="00B45A5D"/>
    <w:rsid w:val="00B45A77"/>
    <w:rsid w:val="00B45E6B"/>
    <w:rsid w:val="00B46482"/>
    <w:rsid w:val="00B464A4"/>
    <w:rsid w:val="00B465CC"/>
    <w:rsid w:val="00B4690E"/>
    <w:rsid w:val="00B4691D"/>
    <w:rsid w:val="00B4699F"/>
    <w:rsid w:val="00B469E9"/>
    <w:rsid w:val="00B46ABA"/>
    <w:rsid w:val="00B46BF7"/>
    <w:rsid w:val="00B46F56"/>
    <w:rsid w:val="00B4703E"/>
    <w:rsid w:val="00B474ED"/>
    <w:rsid w:val="00B4762C"/>
    <w:rsid w:val="00B476DC"/>
    <w:rsid w:val="00B476EF"/>
    <w:rsid w:val="00B47720"/>
    <w:rsid w:val="00B47832"/>
    <w:rsid w:val="00B47D0D"/>
    <w:rsid w:val="00B47DDB"/>
    <w:rsid w:val="00B5000B"/>
    <w:rsid w:val="00B501BE"/>
    <w:rsid w:val="00B50539"/>
    <w:rsid w:val="00B50561"/>
    <w:rsid w:val="00B50892"/>
    <w:rsid w:val="00B50A49"/>
    <w:rsid w:val="00B50CBF"/>
    <w:rsid w:val="00B510A0"/>
    <w:rsid w:val="00B510D5"/>
    <w:rsid w:val="00B512E4"/>
    <w:rsid w:val="00B513D5"/>
    <w:rsid w:val="00B51549"/>
    <w:rsid w:val="00B516CE"/>
    <w:rsid w:val="00B517D2"/>
    <w:rsid w:val="00B51872"/>
    <w:rsid w:val="00B518A9"/>
    <w:rsid w:val="00B51A1B"/>
    <w:rsid w:val="00B51A8E"/>
    <w:rsid w:val="00B51AFD"/>
    <w:rsid w:val="00B51BCE"/>
    <w:rsid w:val="00B51CBD"/>
    <w:rsid w:val="00B51E4B"/>
    <w:rsid w:val="00B52451"/>
    <w:rsid w:val="00B525C8"/>
    <w:rsid w:val="00B527F7"/>
    <w:rsid w:val="00B5298B"/>
    <w:rsid w:val="00B52A3F"/>
    <w:rsid w:val="00B52B1E"/>
    <w:rsid w:val="00B52D12"/>
    <w:rsid w:val="00B53399"/>
    <w:rsid w:val="00B533F8"/>
    <w:rsid w:val="00B53543"/>
    <w:rsid w:val="00B53576"/>
    <w:rsid w:val="00B53612"/>
    <w:rsid w:val="00B5379D"/>
    <w:rsid w:val="00B53D71"/>
    <w:rsid w:val="00B53E4F"/>
    <w:rsid w:val="00B541DF"/>
    <w:rsid w:val="00B54258"/>
    <w:rsid w:val="00B54398"/>
    <w:rsid w:val="00B543BD"/>
    <w:rsid w:val="00B5441D"/>
    <w:rsid w:val="00B54466"/>
    <w:rsid w:val="00B54710"/>
    <w:rsid w:val="00B54997"/>
    <w:rsid w:val="00B54B29"/>
    <w:rsid w:val="00B54B3D"/>
    <w:rsid w:val="00B54B41"/>
    <w:rsid w:val="00B54B52"/>
    <w:rsid w:val="00B54CC3"/>
    <w:rsid w:val="00B54D7E"/>
    <w:rsid w:val="00B54ED0"/>
    <w:rsid w:val="00B550E2"/>
    <w:rsid w:val="00B550FC"/>
    <w:rsid w:val="00B55113"/>
    <w:rsid w:val="00B5525B"/>
    <w:rsid w:val="00B55413"/>
    <w:rsid w:val="00B55429"/>
    <w:rsid w:val="00B55563"/>
    <w:rsid w:val="00B555BE"/>
    <w:rsid w:val="00B555C7"/>
    <w:rsid w:val="00B556D0"/>
    <w:rsid w:val="00B55C89"/>
    <w:rsid w:val="00B55CBA"/>
    <w:rsid w:val="00B55ECA"/>
    <w:rsid w:val="00B55FB8"/>
    <w:rsid w:val="00B56125"/>
    <w:rsid w:val="00B56150"/>
    <w:rsid w:val="00B561A4"/>
    <w:rsid w:val="00B564B5"/>
    <w:rsid w:val="00B5653F"/>
    <w:rsid w:val="00B5655D"/>
    <w:rsid w:val="00B568C6"/>
    <w:rsid w:val="00B569B0"/>
    <w:rsid w:val="00B56AAD"/>
    <w:rsid w:val="00B56B89"/>
    <w:rsid w:val="00B56D1D"/>
    <w:rsid w:val="00B56E12"/>
    <w:rsid w:val="00B56F46"/>
    <w:rsid w:val="00B56F84"/>
    <w:rsid w:val="00B573D5"/>
    <w:rsid w:val="00B57567"/>
    <w:rsid w:val="00B5773F"/>
    <w:rsid w:val="00B57E2F"/>
    <w:rsid w:val="00B57ED0"/>
    <w:rsid w:val="00B57F45"/>
    <w:rsid w:val="00B57F6F"/>
    <w:rsid w:val="00B6010B"/>
    <w:rsid w:val="00B6013F"/>
    <w:rsid w:val="00B602E5"/>
    <w:rsid w:val="00B603DE"/>
    <w:rsid w:val="00B6048B"/>
    <w:rsid w:val="00B60546"/>
    <w:rsid w:val="00B60A6F"/>
    <w:rsid w:val="00B60AA2"/>
    <w:rsid w:val="00B611D3"/>
    <w:rsid w:val="00B6129C"/>
    <w:rsid w:val="00B6146D"/>
    <w:rsid w:val="00B61604"/>
    <w:rsid w:val="00B61B14"/>
    <w:rsid w:val="00B61BA1"/>
    <w:rsid w:val="00B61D5B"/>
    <w:rsid w:val="00B61F07"/>
    <w:rsid w:val="00B61F41"/>
    <w:rsid w:val="00B620E5"/>
    <w:rsid w:val="00B621B9"/>
    <w:rsid w:val="00B62257"/>
    <w:rsid w:val="00B622BA"/>
    <w:rsid w:val="00B6245D"/>
    <w:rsid w:val="00B62532"/>
    <w:rsid w:val="00B62534"/>
    <w:rsid w:val="00B6265C"/>
    <w:rsid w:val="00B62850"/>
    <w:rsid w:val="00B62A12"/>
    <w:rsid w:val="00B62A3F"/>
    <w:rsid w:val="00B62D8E"/>
    <w:rsid w:val="00B631C1"/>
    <w:rsid w:val="00B63605"/>
    <w:rsid w:val="00B6362D"/>
    <w:rsid w:val="00B638F0"/>
    <w:rsid w:val="00B63A01"/>
    <w:rsid w:val="00B63C6D"/>
    <w:rsid w:val="00B64145"/>
    <w:rsid w:val="00B641D3"/>
    <w:rsid w:val="00B6477B"/>
    <w:rsid w:val="00B649AA"/>
    <w:rsid w:val="00B649FE"/>
    <w:rsid w:val="00B64A40"/>
    <w:rsid w:val="00B64BC3"/>
    <w:rsid w:val="00B64CD6"/>
    <w:rsid w:val="00B64D7A"/>
    <w:rsid w:val="00B64F39"/>
    <w:rsid w:val="00B64FA4"/>
    <w:rsid w:val="00B64FD1"/>
    <w:rsid w:val="00B6520B"/>
    <w:rsid w:val="00B65408"/>
    <w:rsid w:val="00B65501"/>
    <w:rsid w:val="00B6577C"/>
    <w:rsid w:val="00B6590F"/>
    <w:rsid w:val="00B65A05"/>
    <w:rsid w:val="00B65AA5"/>
    <w:rsid w:val="00B65B25"/>
    <w:rsid w:val="00B65B89"/>
    <w:rsid w:val="00B65BD5"/>
    <w:rsid w:val="00B65C84"/>
    <w:rsid w:val="00B66125"/>
    <w:rsid w:val="00B6617A"/>
    <w:rsid w:val="00B663F5"/>
    <w:rsid w:val="00B6656B"/>
    <w:rsid w:val="00B66A65"/>
    <w:rsid w:val="00B67092"/>
    <w:rsid w:val="00B67175"/>
    <w:rsid w:val="00B671B7"/>
    <w:rsid w:val="00B67234"/>
    <w:rsid w:val="00B67743"/>
    <w:rsid w:val="00B67B44"/>
    <w:rsid w:val="00B67B71"/>
    <w:rsid w:val="00B67DC5"/>
    <w:rsid w:val="00B67EE2"/>
    <w:rsid w:val="00B70198"/>
    <w:rsid w:val="00B70368"/>
    <w:rsid w:val="00B7063B"/>
    <w:rsid w:val="00B7067D"/>
    <w:rsid w:val="00B706E1"/>
    <w:rsid w:val="00B70790"/>
    <w:rsid w:val="00B707B4"/>
    <w:rsid w:val="00B70A25"/>
    <w:rsid w:val="00B70CC4"/>
    <w:rsid w:val="00B70DE9"/>
    <w:rsid w:val="00B7117D"/>
    <w:rsid w:val="00B71632"/>
    <w:rsid w:val="00B7178F"/>
    <w:rsid w:val="00B718ED"/>
    <w:rsid w:val="00B71A3D"/>
    <w:rsid w:val="00B71A98"/>
    <w:rsid w:val="00B71AC3"/>
    <w:rsid w:val="00B71E02"/>
    <w:rsid w:val="00B71E84"/>
    <w:rsid w:val="00B71E8A"/>
    <w:rsid w:val="00B720FA"/>
    <w:rsid w:val="00B721B1"/>
    <w:rsid w:val="00B724C7"/>
    <w:rsid w:val="00B725E0"/>
    <w:rsid w:val="00B72731"/>
    <w:rsid w:val="00B727DB"/>
    <w:rsid w:val="00B72B50"/>
    <w:rsid w:val="00B72B68"/>
    <w:rsid w:val="00B72E82"/>
    <w:rsid w:val="00B72FAA"/>
    <w:rsid w:val="00B73105"/>
    <w:rsid w:val="00B7314E"/>
    <w:rsid w:val="00B731AE"/>
    <w:rsid w:val="00B7347E"/>
    <w:rsid w:val="00B7361C"/>
    <w:rsid w:val="00B73806"/>
    <w:rsid w:val="00B73A89"/>
    <w:rsid w:val="00B73AF1"/>
    <w:rsid w:val="00B73DFF"/>
    <w:rsid w:val="00B73E1D"/>
    <w:rsid w:val="00B74026"/>
    <w:rsid w:val="00B740F3"/>
    <w:rsid w:val="00B7418E"/>
    <w:rsid w:val="00B7440A"/>
    <w:rsid w:val="00B744EB"/>
    <w:rsid w:val="00B7453D"/>
    <w:rsid w:val="00B747BA"/>
    <w:rsid w:val="00B748B1"/>
    <w:rsid w:val="00B74A92"/>
    <w:rsid w:val="00B74E9B"/>
    <w:rsid w:val="00B74F8B"/>
    <w:rsid w:val="00B75015"/>
    <w:rsid w:val="00B75568"/>
    <w:rsid w:val="00B75653"/>
    <w:rsid w:val="00B75842"/>
    <w:rsid w:val="00B758F9"/>
    <w:rsid w:val="00B7593B"/>
    <w:rsid w:val="00B75DE2"/>
    <w:rsid w:val="00B75E69"/>
    <w:rsid w:val="00B76236"/>
    <w:rsid w:val="00B764F2"/>
    <w:rsid w:val="00B765F9"/>
    <w:rsid w:val="00B7689F"/>
    <w:rsid w:val="00B768B2"/>
    <w:rsid w:val="00B76AA4"/>
    <w:rsid w:val="00B76D2A"/>
    <w:rsid w:val="00B76D63"/>
    <w:rsid w:val="00B76DC9"/>
    <w:rsid w:val="00B770E7"/>
    <w:rsid w:val="00B7713A"/>
    <w:rsid w:val="00B77182"/>
    <w:rsid w:val="00B7723E"/>
    <w:rsid w:val="00B777B1"/>
    <w:rsid w:val="00B77C00"/>
    <w:rsid w:val="00B77DB7"/>
    <w:rsid w:val="00B77DF6"/>
    <w:rsid w:val="00B77F18"/>
    <w:rsid w:val="00B77FA6"/>
    <w:rsid w:val="00B80007"/>
    <w:rsid w:val="00B8039B"/>
    <w:rsid w:val="00B8040E"/>
    <w:rsid w:val="00B805F5"/>
    <w:rsid w:val="00B80B97"/>
    <w:rsid w:val="00B80CFA"/>
    <w:rsid w:val="00B80D01"/>
    <w:rsid w:val="00B80D9F"/>
    <w:rsid w:val="00B80E1B"/>
    <w:rsid w:val="00B80EA8"/>
    <w:rsid w:val="00B80FFD"/>
    <w:rsid w:val="00B81075"/>
    <w:rsid w:val="00B81360"/>
    <w:rsid w:val="00B816BD"/>
    <w:rsid w:val="00B81758"/>
    <w:rsid w:val="00B81A2F"/>
    <w:rsid w:val="00B81E9D"/>
    <w:rsid w:val="00B821E6"/>
    <w:rsid w:val="00B82253"/>
    <w:rsid w:val="00B82435"/>
    <w:rsid w:val="00B82750"/>
    <w:rsid w:val="00B8282A"/>
    <w:rsid w:val="00B829C5"/>
    <w:rsid w:val="00B829C9"/>
    <w:rsid w:val="00B82AEA"/>
    <w:rsid w:val="00B82B34"/>
    <w:rsid w:val="00B82EAC"/>
    <w:rsid w:val="00B830F4"/>
    <w:rsid w:val="00B834BA"/>
    <w:rsid w:val="00B8351E"/>
    <w:rsid w:val="00B838F1"/>
    <w:rsid w:val="00B8394D"/>
    <w:rsid w:val="00B83CF3"/>
    <w:rsid w:val="00B83D2C"/>
    <w:rsid w:val="00B83DCB"/>
    <w:rsid w:val="00B83DD2"/>
    <w:rsid w:val="00B83E9E"/>
    <w:rsid w:val="00B83EE2"/>
    <w:rsid w:val="00B842DC"/>
    <w:rsid w:val="00B84746"/>
    <w:rsid w:val="00B84917"/>
    <w:rsid w:val="00B84A02"/>
    <w:rsid w:val="00B84B16"/>
    <w:rsid w:val="00B84B9D"/>
    <w:rsid w:val="00B850E5"/>
    <w:rsid w:val="00B85145"/>
    <w:rsid w:val="00B8534E"/>
    <w:rsid w:val="00B853C0"/>
    <w:rsid w:val="00B855D5"/>
    <w:rsid w:val="00B855D7"/>
    <w:rsid w:val="00B856D8"/>
    <w:rsid w:val="00B856FE"/>
    <w:rsid w:val="00B85C28"/>
    <w:rsid w:val="00B85F69"/>
    <w:rsid w:val="00B85FB5"/>
    <w:rsid w:val="00B8600F"/>
    <w:rsid w:val="00B863F6"/>
    <w:rsid w:val="00B86593"/>
    <w:rsid w:val="00B86679"/>
    <w:rsid w:val="00B8669C"/>
    <w:rsid w:val="00B868B0"/>
    <w:rsid w:val="00B868FF"/>
    <w:rsid w:val="00B86C71"/>
    <w:rsid w:val="00B86E6E"/>
    <w:rsid w:val="00B8700C"/>
    <w:rsid w:val="00B870CD"/>
    <w:rsid w:val="00B876B8"/>
    <w:rsid w:val="00B878E1"/>
    <w:rsid w:val="00B87B3D"/>
    <w:rsid w:val="00B87FC6"/>
    <w:rsid w:val="00B9036E"/>
    <w:rsid w:val="00B9038E"/>
    <w:rsid w:val="00B9057E"/>
    <w:rsid w:val="00B9067D"/>
    <w:rsid w:val="00B9091D"/>
    <w:rsid w:val="00B909E8"/>
    <w:rsid w:val="00B90B9D"/>
    <w:rsid w:val="00B90EAD"/>
    <w:rsid w:val="00B90FD4"/>
    <w:rsid w:val="00B911B8"/>
    <w:rsid w:val="00B91226"/>
    <w:rsid w:val="00B9132C"/>
    <w:rsid w:val="00B9153B"/>
    <w:rsid w:val="00B917C7"/>
    <w:rsid w:val="00B917FF"/>
    <w:rsid w:val="00B9199F"/>
    <w:rsid w:val="00B91D49"/>
    <w:rsid w:val="00B91EE1"/>
    <w:rsid w:val="00B91FF2"/>
    <w:rsid w:val="00B92100"/>
    <w:rsid w:val="00B92DFC"/>
    <w:rsid w:val="00B930DE"/>
    <w:rsid w:val="00B931D1"/>
    <w:rsid w:val="00B93563"/>
    <w:rsid w:val="00B938D7"/>
    <w:rsid w:val="00B93A61"/>
    <w:rsid w:val="00B93D03"/>
    <w:rsid w:val="00B93F2F"/>
    <w:rsid w:val="00B940A6"/>
    <w:rsid w:val="00B9429B"/>
    <w:rsid w:val="00B945AA"/>
    <w:rsid w:val="00B945BA"/>
    <w:rsid w:val="00B945D8"/>
    <w:rsid w:val="00B947E4"/>
    <w:rsid w:val="00B94953"/>
    <w:rsid w:val="00B94B59"/>
    <w:rsid w:val="00B94D96"/>
    <w:rsid w:val="00B94FBF"/>
    <w:rsid w:val="00B950AE"/>
    <w:rsid w:val="00B955DE"/>
    <w:rsid w:val="00B9568F"/>
    <w:rsid w:val="00B958E6"/>
    <w:rsid w:val="00B95B77"/>
    <w:rsid w:val="00B96038"/>
    <w:rsid w:val="00B96055"/>
    <w:rsid w:val="00B960EF"/>
    <w:rsid w:val="00B96269"/>
    <w:rsid w:val="00B962EF"/>
    <w:rsid w:val="00B963CF"/>
    <w:rsid w:val="00B9654B"/>
    <w:rsid w:val="00B96577"/>
    <w:rsid w:val="00B96673"/>
    <w:rsid w:val="00B96ACE"/>
    <w:rsid w:val="00B96FFA"/>
    <w:rsid w:val="00B97057"/>
    <w:rsid w:val="00B97129"/>
    <w:rsid w:val="00B9714E"/>
    <w:rsid w:val="00B971A5"/>
    <w:rsid w:val="00B971F6"/>
    <w:rsid w:val="00B97247"/>
    <w:rsid w:val="00B973B5"/>
    <w:rsid w:val="00B974CE"/>
    <w:rsid w:val="00B9750F"/>
    <w:rsid w:val="00B97762"/>
    <w:rsid w:val="00B97862"/>
    <w:rsid w:val="00B978AB"/>
    <w:rsid w:val="00B978D9"/>
    <w:rsid w:val="00B97974"/>
    <w:rsid w:val="00B979B7"/>
    <w:rsid w:val="00B97BF7"/>
    <w:rsid w:val="00B97D6B"/>
    <w:rsid w:val="00BA025C"/>
    <w:rsid w:val="00BA03C7"/>
    <w:rsid w:val="00BA03DF"/>
    <w:rsid w:val="00BA0440"/>
    <w:rsid w:val="00BA0806"/>
    <w:rsid w:val="00BA0926"/>
    <w:rsid w:val="00BA096D"/>
    <w:rsid w:val="00BA1016"/>
    <w:rsid w:val="00BA1198"/>
    <w:rsid w:val="00BA12FA"/>
    <w:rsid w:val="00BA1789"/>
    <w:rsid w:val="00BA1802"/>
    <w:rsid w:val="00BA20D9"/>
    <w:rsid w:val="00BA247F"/>
    <w:rsid w:val="00BA2CAF"/>
    <w:rsid w:val="00BA2CFA"/>
    <w:rsid w:val="00BA2D39"/>
    <w:rsid w:val="00BA2D78"/>
    <w:rsid w:val="00BA2FEA"/>
    <w:rsid w:val="00BA3114"/>
    <w:rsid w:val="00BA32DB"/>
    <w:rsid w:val="00BA3309"/>
    <w:rsid w:val="00BA368F"/>
    <w:rsid w:val="00BA37F4"/>
    <w:rsid w:val="00BA392C"/>
    <w:rsid w:val="00BA3A25"/>
    <w:rsid w:val="00BA3C13"/>
    <w:rsid w:val="00BA3ED9"/>
    <w:rsid w:val="00BA3F65"/>
    <w:rsid w:val="00BA4017"/>
    <w:rsid w:val="00BA45D4"/>
    <w:rsid w:val="00BA47A9"/>
    <w:rsid w:val="00BA48BC"/>
    <w:rsid w:val="00BA4A0A"/>
    <w:rsid w:val="00BA4C99"/>
    <w:rsid w:val="00BA4E0B"/>
    <w:rsid w:val="00BA4E66"/>
    <w:rsid w:val="00BA4FFD"/>
    <w:rsid w:val="00BA5214"/>
    <w:rsid w:val="00BA539C"/>
    <w:rsid w:val="00BA56F2"/>
    <w:rsid w:val="00BA5AF8"/>
    <w:rsid w:val="00BA5BB2"/>
    <w:rsid w:val="00BA5EE6"/>
    <w:rsid w:val="00BA6058"/>
    <w:rsid w:val="00BA64E5"/>
    <w:rsid w:val="00BA64F6"/>
    <w:rsid w:val="00BA67F1"/>
    <w:rsid w:val="00BA68C9"/>
    <w:rsid w:val="00BA69E2"/>
    <w:rsid w:val="00BA6B68"/>
    <w:rsid w:val="00BA6C95"/>
    <w:rsid w:val="00BA72FC"/>
    <w:rsid w:val="00BA7442"/>
    <w:rsid w:val="00BA7A50"/>
    <w:rsid w:val="00BA7D30"/>
    <w:rsid w:val="00BA7D82"/>
    <w:rsid w:val="00BA7F52"/>
    <w:rsid w:val="00BA7F76"/>
    <w:rsid w:val="00BB0146"/>
    <w:rsid w:val="00BB0452"/>
    <w:rsid w:val="00BB062E"/>
    <w:rsid w:val="00BB066C"/>
    <w:rsid w:val="00BB07C3"/>
    <w:rsid w:val="00BB08E0"/>
    <w:rsid w:val="00BB0905"/>
    <w:rsid w:val="00BB0A0B"/>
    <w:rsid w:val="00BB0A7A"/>
    <w:rsid w:val="00BB0A99"/>
    <w:rsid w:val="00BB0B00"/>
    <w:rsid w:val="00BB0D4B"/>
    <w:rsid w:val="00BB100C"/>
    <w:rsid w:val="00BB1079"/>
    <w:rsid w:val="00BB1627"/>
    <w:rsid w:val="00BB17C7"/>
    <w:rsid w:val="00BB1B42"/>
    <w:rsid w:val="00BB1B6C"/>
    <w:rsid w:val="00BB1E7E"/>
    <w:rsid w:val="00BB250C"/>
    <w:rsid w:val="00BB2807"/>
    <w:rsid w:val="00BB2875"/>
    <w:rsid w:val="00BB294C"/>
    <w:rsid w:val="00BB29BF"/>
    <w:rsid w:val="00BB2C06"/>
    <w:rsid w:val="00BB3068"/>
    <w:rsid w:val="00BB3106"/>
    <w:rsid w:val="00BB31B9"/>
    <w:rsid w:val="00BB31C5"/>
    <w:rsid w:val="00BB33E1"/>
    <w:rsid w:val="00BB3420"/>
    <w:rsid w:val="00BB3B0E"/>
    <w:rsid w:val="00BB3B36"/>
    <w:rsid w:val="00BB3BD5"/>
    <w:rsid w:val="00BB3C83"/>
    <w:rsid w:val="00BB3DE6"/>
    <w:rsid w:val="00BB4421"/>
    <w:rsid w:val="00BB4530"/>
    <w:rsid w:val="00BB462F"/>
    <w:rsid w:val="00BB49D3"/>
    <w:rsid w:val="00BB4A48"/>
    <w:rsid w:val="00BB4CCF"/>
    <w:rsid w:val="00BB4E7C"/>
    <w:rsid w:val="00BB4ED3"/>
    <w:rsid w:val="00BB5037"/>
    <w:rsid w:val="00BB509C"/>
    <w:rsid w:val="00BB559F"/>
    <w:rsid w:val="00BB576B"/>
    <w:rsid w:val="00BB5850"/>
    <w:rsid w:val="00BB6040"/>
    <w:rsid w:val="00BB613A"/>
    <w:rsid w:val="00BB6236"/>
    <w:rsid w:val="00BB6297"/>
    <w:rsid w:val="00BB62F0"/>
    <w:rsid w:val="00BB645A"/>
    <w:rsid w:val="00BB673B"/>
    <w:rsid w:val="00BB6D03"/>
    <w:rsid w:val="00BB6E96"/>
    <w:rsid w:val="00BB70E5"/>
    <w:rsid w:val="00BB7215"/>
    <w:rsid w:val="00BB748F"/>
    <w:rsid w:val="00BB75A1"/>
    <w:rsid w:val="00BB7692"/>
    <w:rsid w:val="00BB774C"/>
    <w:rsid w:val="00BB775A"/>
    <w:rsid w:val="00BB7875"/>
    <w:rsid w:val="00BB7C5C"/>
    <w:rsid w:val="00BB7E33"/>
    <w:rsid w:val="00BB7F13"/>
    <w:rsid w:val="00BC0123"/>
    <w:rsid w:val="00BC02C6"/>
    <w:rsid w:val="00BC02D6"/>
    <w:rsid w:val="00BC03ED"/>
    <w:rsid w:val="00BC049F"/>
    <w:rsid w:val="00BC06D1"/>
    <w:rsid w:val="00BC0CE5"/>
    <w:rsid w:val="00BC0DAE"/>
    <w:rsid w:val="00BC0DB9"/>
    <w:rsid w:val="00BC0F40"/>
    <w:rsid w:val="00BC12B1"/>
    <w:rsid w:val="00BC164F"/>
    <w:rsid w:val="00BC177F"/>
    <w:rsid w:val="00BC17CE"/>
    <w:rsid w:val="00BC1991"/>
    <w:rsid w:val="00BC1B40"/>
    <w:rsid w:val="00BC1B4D"/>
    <w:rsid w:val="00BC1D43"/>
    <w:rsid w:val="00BC1DA4"/>
    <w:rsid w:val="00BC2081"/>
    <w:rsid w:val="00BC21AC"/>
    <w:rsid w:val="00BC24C7"/>
    <w:rsid w:val="00BC26E2"/>
    <w:rsid w:val="00BC27A1"/>
    <w:rsid w:val="00BC2C40"/>
    <w:rsid w:val="00BC2F22"/>
    <w:rsid w:val="00BC30DC"/>
    <w:rsid w:val="00BC33D3"/>
    <w:rsid w:val="00BC353C"/>
    <w:rsid w:val="00BC3551"/>
    <w:rsid w:val="00BC35A8"/>
    <w:rsid w:val="00BC36C7"/>
    <w:rsid w:val="00BC38E6"/>
    <w:rsid w:val="00BC3949"/>
    <w:rsid w:val="00BC40C3"/>
    <w:rsid w:val="00BC41F2"/>
    <w:rsid w:val="00BC46D7"/>
    <w:rsid w:val="00BC47BE"/>
    <w:rsid w:val="00BC47E1"/>
    <w:rsid w:val="00BC48BB"/>
    <w:rsid w:val="00BC49CE"/>
    <w:rsid w:val="00BC4F88"/>
    <w:rsid w:val="00BC4FCA"/>
    <w:rsid w:val="00BC50FA"/>
    <w:rsid w:val="00BC5340"/>
    <w:rsid w:val="00BC54DC"/>
    <w:rsid w:val="00BC54F0"/>
    <w:rsid w:val="00BC563D"/>
    <w:rsid w:val="00BC56E6"/>
    <w:rsid w:val="00BC5702"/>
    <w:rsid w:val="00BC5B6D"/>
    <w:rsid w:val="00BC5BEF"/>
    <w:rsid w:val="00BC5FD2"/>
    <w:rsid w:val="00BC60CA"/>
    <w:rsid w:val="00BC629E"/>
    <w:rsid w:val="00BC641A"/>
    <w:rsid w:val="00BC6449"/>
    <w:rsid w:val="00BC665F"/>
    <w:rsid w:val="00BC6B11"/>
    <w:rsid w:val="00BC6B16"/>
    <w:rsid w:val="00BC6B47"/>
    <w:rsid w:val="00BC6CA5"/>
    <w:rsid w:val="00BC6CC2"/>
    <w:rsid w:val="00BC6D01"/>
    <w:rsid w:val="00BC6E42"/>
    <w:rsid w:val="00BC6E92"/>
    <w:rsid w:val="00BC6FA6"/>
    <w:rsid w:val="00BC70EC"/>
    <w:rsid w:val="00BC727D"/>
    <w:rsid w:val="00BC7316"/>
    <w:rsid w:val="00BC743A"/>
    <w:rsid w:val="00BC75F2"/>
    <w:rsid w:val="00BC79EA"/>
    <w:rsid w:val="00BC7B75"/>
    <w:rsid w:val="00BC7D33"/>
    <w:rsid w:val="00BC7FBD"/>
    <w:rsid w:val="00BD0071"/>
    <w:rsid w:val="00BD0243"/>
    <w:rsid w:val="00BD026E"/>
    <w:rsid w:val="00BD03A4"/>
    <w:rsid w:val="00BD0755"/>
    <w:rsid w:val="00BD0780"/>
    <w:rsid w:val="00BD07DA"/>
    <w:rsid w:val="00BD0837"/>
    <w:rsid w:val="00BD099B"/>
    <w:rsid w:val="00BD0A6B"/>
    <w:rsid w:val="00BD0C32"/>
    <w:rsid w:val="00BD0EF9"/>
    <w:rsid w:val="00BD0F01"/>
    <w:rsid w:val="00BD0F20"/>
    <w:rsid w:val="00BD0F91"/>
    <w:rsid w:val="00BD10B3"/>
    <w:rsid w:val="00BD115B"/>
    <w:rsid w:val="00BD12B1"/>
    <w:rsid w:val="00BD1450"/>
    <w:rsid w:val="00BD1530"/>
    <w:rsid w:val="00BD165A"/>
    <w:rsid w:val="00BD16B7"/>
    <w:rsid w:val="00BD17B0"/>
    <w:rsid w:val="00BD1C60"/>
    <w:rsid w:val="00BD1E2E"/>
    <w:rsid w:val="00BD2016"/>
    <w:rsid w:val="00BD20B9"/>
    <w:rsid w:val="00BD246E"/>
    <w:rsid w:val="00BD2538"/>
    <w:rsid w:val="00BD2BC8"/>
    <w:rsid w:val="00BD2C67"/>
    <w:rsid w:val="00BD30F9"/>
    <w:rsid w:val="00BD3109"/>
    <w:rsid w:val="00BD3822"/>
    <w:rsid w:val="00BD3A87"/>
    <w:rsid w:val="00BD3D97"/>
    <w:rsid w:val="00BD41FA"/>
    <w:rsid w:val="00BD4227"/>
    <w:rsid w:val="00BD4250"/>
    <w:rsid w:val="00BD494E"/>
    <w:rsid w:val="00BD4EA9"/>
    <w:rsid w:val="00BD50A9"/>
    <w:rsid w:val="00BD5107"/>
    <w:rsid w:val="00BD53DC"/>
    <w:rsid w:val="00BD5438"/>
    <w:rsid w:val="00BD545F"/>
    <w:rsid w:val="00BD54BE"/>
    <w:rsid w:val="00BD5670"/>
    <w:rsid w:val="00BD56DC"/>
    <w:rsid w:val="00BD578C"/>
    <w:rsid w:val="00BD58E3"/>
    <w:rsid w:val="00BD593E"/>
    <w:rsid w:val="00BD59D5"/>
    <w:rsid w:val="00BD5EFB"/>
    <w:rsid w:val="00BD5F68"/>
    <w:rsid w:val="00BD614A"/>
    <w:rsid w:val="00BD622B"/>
    <w:rsid w:val="00BD6286"/>
    <w:rsid w:val="00BD66A2"/>
    <w:rsid w:val="00BD6751"/>
    <w:rsid w:val="00BD6A7D"/>
    <w:rsid w:val="00BD6ACA"/>
    <w:rsid w:val="00BD6D08"/>
    <w:rsid w:val="00BD6F9E"/>
    <w:rsid w:val="00BD715F"/>
    <w:rsid w:val="00BD7A4D"/>
    <w:rsid w:val="00BD7AEF"/>
    <w:rsid w:val="00BD7D69"/>
    <w:rsid w:val="00BE06CB"/>
    <w:rsid w:val="00BE074E"/>
    <w:rsid w:val="00BE075B"/>
    <w:rsid w:val="00BE0810"/>
    <w:rsid w:val="00BE08C8"/>
    <w:rsid w:val="00BE0A63"/>
    <w:rsid w:val="00BE0BBB"/>
    <w:rsid w:val="00BE0BD3"/>
    <w:rsid w:val="00BE0CDD"/>
    <w:rsid w:val="00BE0D5B"/>
    <w:rsid w:val="00BE0ED2"/>
    <w:rsid w:val="00BE1B14"/>
    <w:rsid w:val="00BE1B6F"/>
    <w:rsid w:val="00BE1B8E"/>
    <w:rsid w:val="00BE1C79"/>
    <w:rsid w:val="00BE1D88"/>
    <w:rsid w:val="00BE219E"/>
    <w:rsid w:val="00BE22B3"/>
    <w:rsid w:val="00BE231D"/>
    <w:rsid w:val="00BE248E"/>
    <w:rsid w:val="00BE2656"/>
    <w:rsid w:val="00BE27AD"/>
    <w:rsid w:val="00BE29E9"/>
    <w:rsid w:val="00BE2BF2"/>
    <w:rsid w:val="00BE2FC2"/>
    <w:rsid w:val="00BE2FFD"/>
    <w:rsid w:val="00BE3101"/>
    <w:rsid w:val="00BE32BC"/>
    <w:rsid w:val="00BE3339"/>
    <w:rsid w:val="00BE341B"/>
    <w:rsid w:val="00BE3825"/>
    <w:rsid w:val="00BE38B3"/>
    <w:rsid w:val="00BE397C"/>
    <w:rsid w:val="00BE39E6"/>
    <w:rsid w:val="00BE3A0A"/>
    <w:rsid w:val="00BE3A25"/>
    <w:rsid w:val="00BE3BEF"/>
    <w:rsid w:val="00BE3F8F"/>
    <w:rsid w:val="00BE40BF"/>
    <w:rsid w:val="00BE410C"/>
    <w:rsid w:val="00BE4126"/>
    <w:rsid w:val="00BE41A2"/>
    <w:rsid w:val="00BE441B"/>
    <w:rsid w:val="00BE4545"/>
    <w:rsid w:val="00BE466B"/>
    <w:rsid w:val="00BE491E"/>
    <w:rsid w:val="00BE4A28"/>
    <w:rsid w:val="00BE4A6F"/>
    <w:rsid w:val="00BE4A70"/>
    <w:rsid w:val="00BE4B13"/>
    <w:rsid w:val="00BE4B5A"/>
    <w:rsid w:val="00BE4BE8"/>
    <w:rsid w:val="00BE4FE0"/>
    <w:rsid w:val="00BE5098"/>
    <w:rsid w:val="00BE50A1"/>
    <w:rsid w:val="00BE511B"/>
    <w:rsid w:val="00BE5153"/>
    <w:rsid w:val="00BE51A5"/>
    <w:rsid w:val="00BE584E"/>
    <w:rsid w:val="00BE590B"/>
    <w:rsid w:val="00BE5ADF"/>
    <w:rsid w:val="00BE5B5E"/>
    <w:rsid w:val="00BE5BF3"/>
    <w:rsid w:val="00BE5C05"/>
    <w:rsid w:val="00BE60B1"/>
    <w:rsid w:val="00BE6618"/>
    <w:rsid w:val="00BE6644"/>
    <w:rsid w:val="00BE693C"/>
    <w:rsid w:val="00BE6946"/>
    <w:rsid w:val="00BE6A23"/>
    <w:rsid w:val="00BE6BD2"/>
    <w:rsid w:val="00BE6C14"/>
    <w:rsid w:val="00BE6D6F"/>
    <w:rsid w:val="00BE6EAB"/>
    <w:rsid w:val="00BE6F48"/>
    <w:rsid w:val="00BE7031"/>
    <w:rsid w:val="00BE7043"/>
    <w:rsid w:val="00BE7168"/>
    <w:rsid w:val="00BE7523"/>
    <w:rsid w:val="00BE773E"/>
    <w:rsid w:val="00BE782B"/>
    <w:rsid w:val="00BE7BCF"/>
    <w:rsid w:val="00BE7C5C"/>
    <w:rsid w:val="00BE7EB4"/>
    <w:rsid w:val="00BF0055"/>
    <w:rsid w:val="00BF0190"/>
    <w:rsid w:val="00BF0204"/>
    <w:rsid w:val="00BF029D"/>
    <w:rsid w:val="00BF0A0A"/>
    <w:rsid w:val="00BF0AE2"/>
    <w:rsid w:val="00BF1472"/>
    <w:rsid w:val="00BF15F5"/>
    <w:rsid w:val="00BF15F8"/>
    <w:rsid w:val="00BF185F"/>
    <w:rsid w:val="00BF1C23"/>
    <w:rsid w:val="00BF2162"/>
    <w:rsid w:val="00BF232D"/>
    <w:rsid w:val="00BF2379"/>
    <w:rsid w:val="00BF25BB"/>
    <w:rsid w:val="00BF27C2"/>
    <w:rsid w:val="00BF28A9"/>
    <w:rsid w:val="00BF2CD4"/>
    <w:rsid w:val="00BF2CD7"/>
    <w:rsid w:val="00BF2E3F"/>
    <w:rsid w:val="00BF2F36"/>
    <w:rsid w:val="00BF3048"/>
    <w:rsid w:val="00BF31A5"/>
    <w:rsid w:val="00BF342D"/>
    <w:rsid w:val="00BF3476"/>
    <w:rsid w:val="00BF35E5"/>
    <w:rsid w:val="00BF3726"/>
    <w:rsid w:val="00BF3A98"/>
    <w:rsid w:val="00BF41F4"/>
    <w:rsid w:val="00BF43AA"/>
    <w:rsid w:val="00BF43AE"/>
    <w:rsid w:val="00BF4850"/>
    <w:rsid w:val="00BF49C4"/>
    <w:rsid w:val="00BF4BE3"/>
    <w:rsid w:val="00BF4D6C"/>
    <w:rsid w:val="00BF4F61"/>
    <w:rsid w:val="00BF4FEE"/>
    <w:rsid w:val="00BF536A"/>
    <w:rsid w:val="00BF5608"/>
    <w:rsid w:val="00BF56C6"/>
    <w:rsid w:val="00BF56CC"/>
    <w:rsid w:val="00BF588F"/>
    <w:rsid w:val="00BF595E"/>
    <w:rsid w:val="00BF5D9A"/>
    <w:rsid w:val="00BF6535"/>
    <w:rsid w:val="00BF6540"/>
    <w:rsid w:val="00BF6548"/>
    <w:rsid w:val="00BF68B8"/>
    <w:rsid w:val="00BF6BE1"/>
    <w:rsid w:val="00BF71B3"/>
    <w:rsid w:val="00BF7323"/>
    <w:rsid w:val="00BF7733"/>
    <w:rsid w:val="00BF797D"/>
    <w:rsid w:val="00BF7B7A"/>
    <w:rsid w:val="00C0038B"/>
    <w:rsid w:val="00C00625"/>
    <w:rsid w:val="00C0066C"/>
    <w:rsid w:val="00C007BC"/>
    <w:rsid w:val="00C00ACB"/>
    <w:rsid w:val="00C00DDD"/>
    <w:rsid w:val="00C0160C"/>
    <w:rsid w:val="00C01782"/>
    <w:rsid w:val="00C01B51"/>
    <w:rsid w:val="00C01C37"/>
    <w:rsid w:val="00C020BB"/>
    <w:rsid w:val="00C02523"/>
    <w:rsid w:val="00C02756"/>
    <w:rsid w:val="00C0291A"/>
    <w:rsid w:val="00C02985"/>
    <w:rsid w:val="00C02B0D"/>
    <w:rsid w:val="00C02BC8"/>
    <w:rsid w:val="00C02F3D"/>
    <w:rsid w:val="00C02FED"/>
    <w:rsid w:val="00C03047"/>
    <w:rsid w:val="00C0321A"/>
    <w:rsid w:val="00C036BC"/>
    <w:rsid w:val="00C0395C"/>
    <w:rsid w:val="00C03CB6"/>
    <w:rsid w:val="00C03FA6"/>
    <w:rsid w:val="00C03FCE"/>
    <w:rsid w:val="00C04054"/>
    <w:rsid w:val="00C041F7"/>
    <w:rsid w:val="00C0423E"/>
    <w:rsid w:val="00C042A5"/>
    <w:rsid w:val="00C042C0"/>
    <w:rsid w:val="00C04330"/>
    <w:rsid w:val="00C04350"/>
    <w:rsid w:val="00C043C4"/>
    <w:rsid w:val="00C04400"/>
    <w:rsid w:val="00C045B1"/>
    <w:rsid w:val="00C0484F"/>
    <w:rsid w:val="00C04A26"/>
    <w:rsid w:val="00C04BB9"/>
    <w:rsid w:val="00C04D47"/>
    <w:rsid w:val="00C04D48"/>
    <w:rsid w:val="00C04DAE"/>
    <w:rsid w:val="00C04F44"/>
    <w:rsid w:val="00C0538B"/>
    <w:rsid w:val="00C05AD8"/>
    <w:rsid w:val="00C05B35"/>
    <w:rsid w:val="00C05D09"/>
    <w:rsid w:val="00C05F04"/>
    <w:rsid w:val="00C05F73"/>
    <w:rsid w:val="00C0630E"/>
    <w:rsid w:val="00C064F0"/>
    <w:rsid w:val="00C06666"/>
    <w:rsid w:val="00C066C3"/>
    <w:rsid w:val="00C06783"/>
    <w:rsid w:val="00C06AFC"/>
    <w:rsid w:val="00C06CA7"/>
    <w:rsid w:val="00C06DD2"/>
    <w:rsid w:val="00C06E10"/>
    <w:rsid w:val="00C06F17"/>
    <w:rsid w:val="00C06F22"/>
    <w:rsid w:val="00C06F67"/>
    <w:rsid w:val="00C0732C"/>
    <w:rsid w:val="00C0738B"/>
    <w:rsid w:val="00C0751B"/>
    <w:rsid w:val="00C0775E"/>
    <w:rsid w:val="00C0798D"/>
    <w:rsid w:val="00C07AC9"/>
    <w:rsid w:val="00C07C30"/>
    <w:rsid w:val="00C07C97"/>
    <w:rsid w:val="00C07DB8"/>
    <w:rsid w:val="00C07DD0"/>
    <w:rsid w:val="00C07F69"/>
    <w:rsid w:val="00C10067"/>
    <w:rsid w:val="00C10346"/>
    <w:rsid w:val="00C104AD"/>
    <w:rsid w:val="00C10CAC"/>
    <w:rsid w:val="00C10CF2"/>
    <w:rsid w:val="00C10E6B"/>
    <w:rsid w:val="00C10FD9"/>
    <w:rsid w:val="00C11180"/>
    <w:rsid w:val="00C112AE"/>
    <w:rsid w:val="00C1172A"/>
    <w:rsid w:val="00C1190A"/>
    <w:rsid w:val="00C11954"/>
    <w:rsid w:val="00C11A3B"/>
    <w:rsid w:val="00C12030"/>
    <w:rsid w:val="00C121D3"/>
    <w:rsid w:val="00C1222F"/>
    <w:rsid w:val="00C1239D"/>
    <w:rsid w:val="00C124D5"/>
    <w:rsid w:val="00C124EB"/>
    <w:rsid w:val="00C127BD"/>
    <w:rsid w:val="00C12948"/>
    <w:rsid w:val="00C12BF3"/>
    <w:rsid w:val="00C12F8E"/>
    <w:rsid w:val="00C13025"/>
    <w:rsid w:val="00C13111"/>
    <w:rsid w:val="00C132EA"/>
    <w:rsid w:val="00C134A6"/>
    <w:rsid w:val="00C139E2"/>
    <w:rsid w:val="00C13C44"/>
    <w:rsid w:val="00C13C68"/>
    <w:rsid w:val="00C13D23"/>
    <w:rsid w:val="00C13D69"/>
    <w:rsid w:val="00C13F7B"/>
    <w:rsid w:val="00C14197"/>
    <w:rsid w:val="00C141EF"/>
    <w:rsid w:val="00C142F4"/>
    <w:rsid w:val="00C143E0"/>
    <w:rsid w:val="00C146AD"/>
    <w:rsid w:val="00C14982"/>
    <w:rsid w:val="00C14986"/>
    <w:rsid w:val="00C14A81"/>
    <w:rsid w:val="00C14A8A"/>
    <w:rsid w:val="00C14B8D"/>
    <w:rsid w:val="00C14C61"/>
    <w:rsid w:val="00C14EB5"/>
    <w:rsid w:val="00C14EFA"/>
    <w:rsid w:val="00C152C6"/>
    <w:rsid w:val="00C155C1"/>
    <w:rsid w:val="00C156D5"/>
    <w:rsid w:val="00C156FF"/>
    <w:rsid w:val="00C15F49"/>
    <w:rsid w:val="00C16411"/>
    <w:rsid w:val="00C16DC5"/>
    <w:rsid w:val="00C16E05"/>
    <w:rsid w:val="00C16E37"/>
    <w:rsid w:val="00C16E4A"/>
    <w:rsid w:val="00C17018"/>
    <w:rsid w:val="00C171AA"/>
    <w:rsid w:val="00C171BB"/>
    <w:rsid w:val="00C17317"/>
    <w:rsid w:val="00C17321"/>
    <w:rsid w:val="00C1732D"/>
    <w:rsid w:val="00C1741A"/>
    <w:rsid w:val="00C17592"/>
    <w:rsid w:val="00C175E1"/>
    <w:rsid w:val="00C179EC"/>
    <w:rsid w:val="00C17A70"/>
    <w:rsid w:val="00C17AD3"/>
    <w:rsid w:val="00C17F71"/>
    <w:rsid w:val="00C20333"/>
    <w:rsid w:val="00C205F8"/>
    <w:rsid w:val="00C2078B"/>
    <w:rsid w:val="00C20C26"/>
    <w:rsid w:val="00C211FB"/>
    <w:rsid w:val="00C21298"/>
    <w:rsid w:val="00C212F8"/>
    <w:rsid w:val="00C21386"/>
    <w:rsid w:val="00C216B9"/>
    <w:rsid w:val="00C21D99"/>
    <w:rsid w:val="00C21F90"/>
    <w:rsid w:val="00C224FC"/>
    <w:rsid w:val="00C22550"/>
    <w:rsid w:val="00C23268"/>
    <w:rsid w:val="00C235DA"/>
    <w:rsid w:val="00C239FA"/>
    <w:rsid w:val="00C23BA8"/>
    <w:rsid w:val="00C23BAD"/>
    <w:rsid w:val="00C23BDF"/>
    <w:rsid w:val="00C23F06"/>
    <w:rsid w:val="00C2400C"/>
    <w:rsid w:val="00C24200"/>
    <w:rsid w:val="00C243DF"/>
    <w:rsid w:val="00C244BB"/>
    <w:rsid w:val="00C248F7"/>
    <w:rsid w:val="00C249DD"/>
    <w:rsid w:val="00C24B10"/>
    <w:rsid w:val="00C24E2A"/>
    <w:rsid w:val="00C255BA"/>
    <w:rsid w:val="00C25B00"/>
    <w:rsid w:val="00C25D53"/>
    <w:rsid w:val="00C25FB9"/>
    <w:rsid w:val="00C264B4"/>
    <w:rsid w:val="00C26521"/>
    <w:rsid w:val="00C266ED"/>
    <w:rsid w:val="00C2677F"/>
    <w:rsid w:val="00C267B4"/>
    <w:rsid w:val="00C26880"/>
    <w:rsid w:val="00C26A5D"/>
    <w:rsid w:val="00C26A9A"/>
    <w:rsid w:val="00C26D22"/>
    <w:rsid w:val="00C26E5C"/>
    <w:rsid w:val="00C26E68"/>
    <w:rsid w:val="00C27035"/>
    <w:rsid w:val="00C270D1"/>
    <w:rsid w:val="00C2749A"/>
    <w:rsid w:val="00C27549"/>
    <w:rsid w:val="00C27636"/>
    <w:rsid w:val="00C2779D"/>
    <w:rsid w:val="00C27801"/>
    <w:rsid w:val="00C27A71"/>
    <w:rsid w:val="00C27B37"/>
    <w:rsid w:val="00C27B71"/>
    <w:rsid w:val="00C27B83"/>
    <w:rsid w:val="00C27C0E"/>
    <w:rsid w:val="00C302C5"/>
    <w:rsid w:val="00C303D9"/>
    <w:rsid w:val="00C30491"/>
    <w:rsid w:val="00C30497"/>
    <w:rsid w:val="00C305B1"/>
    <w:rsid w:val="00C3074E"/>
    <w:rsid w:val="00C30B85"/>
    <w:rsid w:val="00C30F1C"/>
    <w:rsid w:val="00C3119C"/>
    <w:rsid w:val="00C311D3"/>
    <w:rsid w:val="00C31392"/>
    <w:rsid w:val="00C3162A"/>
    <w:rsid w:val="00C31DEE"/>
    <w:rsid w:val="00C321BB"/>
    <w:rsid w:val="00C32396"/>
    <w:rsid w:val="00C323B8"/>
    <w:rsid w:val="00C324B9"/>
    <w:rsid w:val="00C32758"/>
    <w:rsid w:val="00C32801"/>
    <w:rsid w:val="00C329C7"/>
    <w:rsid w:val="00C32BFB"/>
    <w:rsid w:val="00C32C0C"/>
    <w:rsid w:val="00C32CD8"/>
    <w:rsid w:val="00C32D04"/>
    <w:rsid w:val="00C32D9E"/>
    <w:rsid w:val="00C32FE1"/>
    <w:rsid w:val="00C334BD"/>
    <w:rsid w:val="00C334D1"/>
    <w:rsid w:val="00C335FF"/>
    <w:rsid w:val="00C33811"/>
    <w:rsid w:val="00C33881"/>
    <w:rsid w:val="00C33DC5"/>
    <w:rsid w:val="00C34056"/>
    <w:rsid w:val="00C340B9"/>
    <w:rsid w:val="00C345B7"/>
    <w:rsid w:val="00C34770"/>
    <w:rsid w:val="00C3494B"/>
    <w:rsid w:val="00C349BA"/>
    <w:rsid w:val="00C34BD9"/>
    <w:rsid w:val="00C34BDE"/>
    <w:rsid w:val="00C34DB8"/>
    <w:rsid w:val="00C34DC0"/>
    <w:rsid w:val="00C34E6F"/>
    <w:rsid w:val="00C34FFB"/>
    <w:rsid w:val="00C35120"/>
    <w:rsid w:val="00C351DC"/>
    <w:rsid w:val="00C353B4"/>
    <w:rsid w:val="00C354D7"/>
    <w:rsid w:val="00C356D4"/>
    <w:rsid w:val="00C35737"/>
    <w:rsid w:val="00C35893"/>
    <w:rsid w:val="00C35D3E"/>
    <w:rsid w:val="00C35D65"/>
    <w:rsid w:val="00C35D73"/>
    <w:rsid w:val="00C360A2"/>
    <w:rsid w:val="00C361A2"/>
    <w:rsid w:val="00C36310"/>
    <w:rsid w:val="00C3641B"/>
    <w:rsid w:val="00C36451"/>
    <w:rsid w:val="00C364B4"/>
    <w:rsid w:val="00C364E2"/>
    <w:rsid w:val="00C365BE"/>
    <w:rsid w:val="00C36884"/>
    <w:rsid w:val="00C36958"/>
    <w:rsid w:val="00C36A70"/>
    <w:rsid w:val="00C36BB3"/>
    <w:rsid w:val="00C36BDB"/>
    <w:rsid w:val="00C36BF7"/>
    <w:rsid w:val="00C36E60"/>
    <w:rsid w:val="00C36EFE"/>
    <w:rsid w:val="00C371B7"/>
    <w:rsid w:val="00C37306"/>
    <w:rsid w:val="00C3740F"/>
    <w:rsid w:val="00C37C6C"/>
    <w:rsid w:val="00C37C82"/>
    <w:rsid w:val="00C37E11"/>
    <w:rsid w:val="00C40070"/>
    <w:rsid w:val="00C4021B"/>
    <w:rsid w:val="00C4024E"/>
    <w:rsid w:val="00C40469"/>
    <w:rsid w:val="00C408B7"/>
    <w:rsid w:val="00C4095E"/>
    <w:rsid w:val="00C409FC"/>
    <w:rsid w:val="00C40C18"/>
    <w:rsid w:val="00C40F39"/>
    <w:rsid w:val="00C410C9"/>
    <w:rsid w:val="00C41166"/>
    <w:rsid w:val="00C412B4"/>
    <w:rsid w:val="00C414EB"/>
    <w:rsid w:val="00C4156F"/>
    <w:rsid w:val="00C41586"/>
    <w:rsid w:val="00C417AB"/>
    <w:rsid w:val="00C41922"/>
    <w:rsid w:val="00C41A91"/>
    <w:rsid w:val="00C41D00"/>
    <w:rsid w:val="00C42046"/>
    <w:rsid w:val="00C42222"/>
    <w:rsid w:val="00C423E1"/>
    <w:rsid w:val="00C42A61"/>
    <w:rsid w:val="00C42BAE"/>
    <w:rsid w:val="00C42C80"/>
    <w:rsid w:val="00C42CB6"/>
    <w:rsid w:val="00C433FD"/>
    <w:rsid w:val="00C43491"/>
    <w:rsid w:val="00C43791"/>
    <w:rsid w:val="00C43AFF"/>
    <w:rsid w:val="00C43B5E"/>
    <w:rsid w:val="00C43C1D"/>
    <w:rsid w:val="00C43CBC"/>
    <w:rsid w:val="00C43CC9"/>
    <w:rsid w:val="00C43F20"/>
    <w:rsid w:val="00C43FAA"/>
    <w:rsid w:val="00C44128"/>
    <w:rsid w:val="00C442D0"/>
    <w:rsid w:val="00C443FC"/>
    <w:rsid w:val="00C445CE"/>
    <w:rsid w:val="00C445DB"/>
    <w:rsid w:val="00C44697"/>
    <w:rsid w:val="00C446A3"/>
    <w:rsid w:val="00C44901"/>
    <w:rsid w:val="00C44CC8"/>
    <w:rsid w:val="00C44CD9"/>
    <w:rsid w:val="00C44E4D"/>
    <w:rsid w:val="00C4529C"/>
    <w:rsid w:val="00C45358"/>
    <w:rsid w:val="00C454E4"/>
    <w:rsid w:val="00C459D1"/>
    <w:rsid w:val="00C45BB3"/>
    <w:rsid w:val="00C45D43"/>
    <w:rsid w:val="00C45E4D"/>
    <w:rsid w:val="00C4617A"/>
    <w:rsid w:val="00C461C4"/>
    <w:rsid w:val="00C464F2"/>
    <w:rsid w:val="00C465A7"/>
    <w:rsid w:val="00C467F5"/>
    <w:rsid w:val="00C46811"/>
    <w:rsid w:val="00C46882"/>
    <w:rsid w:val="00C469C1"/>
    <w:rsid w:val="00C46F22"/>
    <w:rsid w:val="00C46FBB"/>
    <w:rsid w:val="00C471B9"/>
    <w:rsid w:val="00C473BA"/>
    <w:rsid w:val="00C474FE"/>
    <w:rsid w:val="00C47561"/>
    <w:rsid w:val="00C47655"/>
    <w:rsid w:val="00C47685"/>
    <w:rsid w:val="00C47858"/>
    <w:rsid w:val="00C478BF"/>
    <w:rsid w:val="00C47935"/>
    <w:rsid w:val="00C479BF"/>
    <w:rsid w:val="00C47AFF"/>
    <w:rsid w:val="00C47DD3"/>
    <w:rsid w:val="00C47E80"/>
    <w:rsid w:val="00C500A7"/>
    <w:rsid w:val="00C5010F"/>
    <w:rsid w:val="00C5022D"/>
    <w:rsid w:val="00C508E1"/>
    <w:rsid w:val="00C5095D"/>
    <w:rsid w:val="00C50D14"/>
    <w:rsid w:val="00C50FBE"/>
    <w:rsid w:val="00C5133B"/>
    <w:rsid w:val="00C5138E"/>
    <w:rsid w:val="00C5176F"/>
    <w:rsid w:val="00C519DA"/>
    <w:rsid w:val="00C51C67"/>
    <w:rsid w:val="00C51E65"/>
    <w:rsid w:val="00C51FD1"/>
    <w:rsid w:val="00C51FEA"/>
    <w:rsid w:val="00C52024"/>
    <w:rsid w:val="00C5211E"/>
    <w:rsid w:val="00C521D1"/>
    <w:rsid w:val="00C523DF"/>
    <w:rsid w:val="00C525E2"/>
    <w:rsid w:val="00C526F2"/>
    <w:rsid w:val="00C52881"/>
    <w:rsid w:val="00C528C6"/>
    <w:rsid w:val="00C52970"/>
    <w:rsid w:val="00C52A8E"/>
    <w:rsid w:val="00C52ADD"/>
    <w:rsid w:val="00C53285"/>
    <w:rsid w:val="00C53420"/>
    <w:rsid w:val="00C537EB"/>
    <w:rsid w:val="00C53818"/>
    <w:rsid w:val="00C53A09"/>
    <w:rsid w:val="00C53A2D"/>
    <w:rsid w:val="00C53A80"/>
    <w:rsid w:val="00C53B51"/>
    <w:rsid w:val="00C53C9B"/>
    <w:rsid w:val="00C53FE3"/>
    <w:rsid w:val="00C540EB"/>
    <w:rsid w:val="00C54252"/>
    <w:rsid w:val="00C54545"/>
    <w:rsid w:val="00C54EA2"/>
    <w:rsid w:val="00C55446"/>
    <w:rsid w:val="00C556FC"/>
    <w:rsid w:val="00C5574F"/>
    <w:rsid w:val="00C55886"/>
    <w:rsid w:val="00C558DC"/>
    <w:rsid w:val="00C559FB"/>
    <w:rsid w:val="00C55D52"/>
    <w:rsid w:val="00C55D71"/>
    <w:rsid w:val="00C55DC4"/>
    <w:rsid w:val="00C55F87"/>
    <w:rsid w:val="00C56079"/>
    <w:rsid w:val="00C5637E"/>
    <w:rsid w:val="00C564D6"/>
    <w:rsid w:val="00C569D0"/>
    <w:rsid w:val="00C56C8F"/>
    <w:rsid w:val="00C56DE6"/>
    <w:rsid w:val="00C56DF7"/>
    <w:rsid w:val="00C56E74"/>
    <w:rsid w:val="00C56F24"/>
    <w:rsid w:val="00C57018"/>
    <w:rsid w:val="00C57058"/>
    <w:rsid w:val="00C570A7"/>
    <w:rsid w:val="00C571F7"/>
    <w:rsid w:val="00C5760A"/>
    <w:rsid w:val="00C57653"/>
    <w:rsid w:val="00C577CB"/>
    <w:rsid w:val="00C57D4F"/>
    <w:rsid w:val="00C602BC"/>
    <w:rsid w:val="00C60376"/>
    <w:rsid w:val="00C608FE"/>
    <w:rsid w:val="00C609EB"/>
    <w:rsid w:val="00C609F0"/>
    <w:rsid w:val="00C60A46"/>
    <w:rsid w:val="00C60A81"/>
    <w:rsid w:val="00C60B5C"/>
    <w:rsid w:val="00C60FC8"/>
    <w:rsid w:val="00C613DE"/>
    <w:rsid w:val="00C6149C"/>
    <w:rsid w:val="00C61508"/>
    <w:rsid w:val="00C615F9"/>
    <w:rsid w:val="00C61736"/>
    <w:rsid w:val="00C6185F"/>
    <w:rsid w:val="00C619B0"/>
    <w:rsid w:val="00C619ED"/>
    <w:rsid w:val="00C61CC8"/>
    <w:rsid w:val="00C61D3E"/>
    <w:rsid w:val="00C61FD8"/>
    <w:rsid w:val="00C62025"/>
    <w:rsid w:val="00C623D3"/>
    <w:rsid w:val="00C623DE"/>
    <w:rsid w:val="00C625D3"/>
    <w:rsid w:val="00C62637"/>
    <w:rsid w:val="00C626AD"/>
    <w:rsid w:val="00C627BE"/>
    <w:rsid w:val="00C627C9"/>
    <w:rsid w:val="00C62C06"/>
    <w:rsid w:val="00C630A4"/>
    <w:rsid w:val="00C63355"/>
    <w:rsid w:val="00C6370D"/>
    <w:rsid w:val="00C63821"/>
    <w:rsid w:val="00C63A6A"/>
    <w:rsid w:val="00C63A83"/>
    <w:rsid w:val="00C63CB5"/>
    <w:rsid w:val="00C63EAD"/>
    <w:rsid w:val="00C63EEE"/>
    <w:rsid w:val="00C64114"/>
    <w:rsid w:val="00C6427E"/>
    <w:rsid w:val="00C64287"/>
    <w:rsid w:val="00C6445C"/>
    <w:rsid w:val="00C6487B"/>
    <w:rsid w:val="00C64926"/>
    <w:rsid w:val="00C6495D"/>
    <w:rsid w:val="00C64B1C"/>
    <w:rsid w:val="00C64BAD"/>
    <w:rsid w:val="00C64C0C"/>
    <w:rsid w:val="00C64C45"/>
    <w:rsid w:val="00C64D83"/>
    <w:rsid w:val="00C64EDD"/>
    <w:rsid w:val="00C65195"/>
    <w:rsid w:val="00C65251"/>
    <w:rsid w:val="00C65575"/>
    <w:rsid w:val="00C659B2"/>
    <w:rsid w:val="00C65A0F"/>
    <w:rsid w:val="00C65BDF"/>
    <w:rsid w:val="00C65CF7"/>
    <w:rsid w:val="00C65E39"/>
    <w:rsid w:val="00C66094"/>
    <w:rsid w:val="00C66127"/>
    <w:rsid w:val="00C661EE"/>
    <w:rsid w:val="00C662C4"/>
    <w:rsid w:val="00C662C9"/>
    <w:rsid w:val="00C6636B"/>
    <w:rsid w:val="00C663D9"/>
    <w:rsid w:val="00C66838"/>
    <w:rsid w:val="00C668D9"/>
    <w:rsid w:val="00C66E6A"/>
    <w:rsid w:val="00C6724C"/>
    <w:rsid w:val="00C6741F"/>
    <w:rsid w:val="00C676EC"/>
    <w:rsid w:val="00C67DCC"/>
    <w:rsid w:val="00C700A0"/>
    <w:rsid w:val="00C704F4"/>
    <w:rsid w:val="00C70A53"/>
    <w:rsid w:val="00C70B42"/>
    <w:rsid w:val="00C70C1B"/>
    <w:rsid w:val="00C70EA5"/>
    <w:rsid w:val="00C713D2"/>
    <w:rsid w:val="00C715C1"/>
    <w:rsid w:val="00C7180F"/>
    <w:rsid w:val="00C719AD"/>
    <w:rsid w:val="00C71F6D"/>
    <w:rsid w:val="00C72214"/>
    <w:rsid w:val="00C7258A"/>
    <w:rsid w:val="00C72728"/>
    <w:rsid w:val="00C72B5A"/>
    <w:rsid w:val="00C72B5C"/>
    <w:rsid w:val="00C72E77"/>
    <w:rsid w:val="00C72FAE"/>
    <w:rsid w:val="00C73046"/>
    <w:rsid w:val="00C7315C"/>
    <w:rsid w:val="00C73230"/>
    <w:rsid w:val="00C732C2"/>
    <w:rsid w:val="00C73414"/>
    <w:rsid w:val="00C73485"/>
    <w:rsid w:val="00C7378F"/>
    <w:rsid w:val="00C73894"/>
    <w:rsid w:val="00C73AED"/>
    <w:rsid w:val="00C73E5D"/>
    <w:rsid w:val="00C741D2"/>
    <w:rsid w:val="00C742B8"/>
    <w:rsid w:val="00C742BC"/>
    <w:rsid w:val="00C742E4"/>
    <w:rsid w:val="00C7433A"/>
    <w:rsid w:val="00C743F3"/>
    <w:rsid w:val="00C74436"/>
    <w:rsid w:val="00C7448B"/>
    <w:rsid w:val="00C745FA"/>
    <w:rsid w:val="00C74633"/>
    <w:rsid w:val="00C74937"/>
    <w:rsid w:val="00C74B0C"/>
    <w:rsid w:val="00C74B0E"/>
    <w:rsid w:val="00C74C22"/>
    <w:rsid w:val="00C74CFE"/>
    <w:rsid w:val="00C74DAD"/>
    <w:rsid w:val="00C750D9"/>
    <w:rsid w:val="00C752FA"/>
    <w:rsid w:val="00C75403"/>
    <w:rsid w:val="00C75412"/>
    <w:rsid w:val="00C754BE"/>
    <w:rsid w:val="00C7550E"/>
    <w:rsid w:val="00C75630"/>
    <w:rsid w:val="00C7579C"/>
    <w:rsid w:val="00C7591F"/>
    <w:rsid w:val="00C75A08"/>
    <w:rsid w:val="00C75A0A"/>
    <w:rsid w:val="00C75ADD"/>
    <w:rsid w:val="00C75B2F"/>
    <w:rsid w:val="00C7626B"/>
    <w:rsid w:val="00C7636A"/>
    <w:rsid w:val="00C7666E"/>
    <w:rsid w:val="00C76913"/>
    <w:rsid w:val="00C76A44"/>
    <w:rsid w:val="00C76CCF"/>
    <w:rsid w:val="00C76D52"/>
    <w:rsid w:val="00C76E9F"/>
    <w:rsid w:val="00C76EA4"/>
    <w:rsid w:val="00C76F3E"/>
    <w:rsid w:val="00C773D0"/>
    <w:rsid w:val="00C77B4C"/>
    <w:rsid w:val="00C77E1D"/>
    <w:rsid w:val="00C77EB9"/>
    <w:rsid w:val="00C807AD"/>
    <w:rsid w:val="00C80B26"/>
    <w:rsid w:val="00C80B2B"/>
    <w:rsid w:val="00C80C30"/>
    <w:rsid w:val="00C80CDA"/>
    <w:rsid w:val="00C80F47"/>
    <w:rsid w:val="00C80FC3"/>
    <w:rsid w:val="00C81132"/>
    <w:rsid w:val="00C818D9"/>
    <w:rsid w:val="00C81904"/>
    <w:rsid w:val="00C81B09"/>
    <w:rsid w:val="00C81B1A"/>
    <w:rsid w:val="00C81B69"/>
    <w:rsid w:val="00C81DF8"/>
    <w:rsid w:val="00C8215D"/>
    <w:rsid w:val="00C82228"/>
    <w:rsid w:val="00C82244"/>
    <w:rsid w:val="00C82564"/>
    <w:rsid w:val="00C82638"/>
    <w:rsid w:val="00C8291B"/>
    <w:rsid w:val="00C82A4D"/>
    <w:rsid w:val="00C82B0C"/>
    <w:rsid w:val="00C82D7C"/>
    <w:rsid w:val="00C82E2A"/>
    <w:rsid w:val="00C82E5E"/>
    <w:rsid w:val="00C82FFE"/>
    <w:rsid w:val="00C830FE"/>
    <w:rsid w:val="00C8314D"/>
    <w:rsid w:val="00C83293"/>
    <w:rsid w:val="00C832FF"/>
    <w:rsid w:val="00C8370B"/>
    <w:rsid w:val="00C838DB"/>
    <w:rsid w:val="00C83BDD"/>
    <w:rsid w:val="00C83C7B"/>
    <w:rsid w:val="00C83CDE"/>
    <w:rsid w:val="00C83EAC"/>
    <w:rsid w:val="00C8462C"/>
    <w:rsid w:val="00C846DA"/>
    <w:rsid w:val="00C84D8A"/>
    <w:rsid w:val="00C84E47"/>
    <w:rsid w:val="00C84F05"/>
    <w:rsid w:val="00C84F2F"/>
    <w:rsid w:val="00C851E1"/>
    <w:rsid w:val="00C85274"/>
    <w:rsid w:val="00C8541E"/>
    <w:rsid w:val="00C85624"/>
    <w:rsid w:val="00C8586E"/>
    <w:rsid w:val="00C858B9"/>
    <w:rsid w:val="00C8596E"/>
    <w:rsid w:val="00C85B2D"/>
    <w:rsid w:val="00C85EE6"/>
    <w:rsid w:val="00C860C0"/>
    <w:rsid w:val="00C86142"/>
    <w:rsid w:val="00C86182"/>
    <w:rsid w:val="00C862A1"/>
    <w:rsid w:val="00C862F3"/>
    <w:rsid w:val="00C864DB"/>
    <w:rsid w:val="00C867E7"/>
    <w:rsid w:val="00C86910"/>
    <w:rsid w:val="00C86AE3"/>
    <w:rsid w:val="00C86D85"/>
    <w:rsid w:val="00C86EA3"/>
    <w:rsid w:val="00C870B4"/>
    <w:rsid w:val="00C8755F"/>
    <w:rsid w:val="00C8783B"/>
    <w:rsid w:val="00C878A3"/>
    <w:rsid w:val="00C879D0"/>
    <w:rsid w:val="00C87AAB"/>
    <w:rsid w:val="00C87C52"/>
    <w:rsid w:val="00C87EFD"/>
    <w:rsid w:val="00C90035"/>
    <w:rsid w:val="00C90098"/>
    <w:rsid w:val="00C90204"/>
    <w:rsid w:val="00C902F3"/>
    <w:rsid w:val="00C903B3"/>
    <w:rsid w:val="00C90569"/>
    <w:rsid w:val="00C905CC"/>
    <w:rsid w:val="00C90603"/>
    <w:rsid w:val="00C9088A"/>
    <w:rsid w:val="00C90CBE"/>
    <w:rsid w:val="00C90DD3"/>
    <w:rsid w:val="00C91178"/>
    <w:rsid w:val="00C914DF"/>
    <w:rsid w:val="00C9165B"/>
    <w:rsid w:val="00C91AF4"/>
    <w:rsid w:val="00C91BD7"/>
    <w:rsid w:val="00C91DE4"/>
    <w:rsid w:val="00C91F9F"/>
    <w:rsid w:val="00C920AC"/>
    <w:rsid w:val="00C92115"/>
    <w:rsid w:val="00C92426"/>
    <w:rsid w:val="00C9246B"/>
    <w:rsid w:val="00C926BC"/>
    <w:rsid w:val="00C92B0E"/>
    <w:rsid w:val="00C92C58"/>
    <w:rsid w:val="00C92D15"/>
    <w:rsid w:val="00C933C2"/>
    <w:rsid w:val="00C936F6"/>
    <w:rsid w:val="00C9384C"/>
    <w:rsid w:val="00C938FE"/>
    <w:rsid w:val="00C93A08"/>
    <w:rsid w:val="00C93D16"/>
    <w:rsid w:val="00C93D22"/>
    <w:rsid w:val="00C94004"/>
    <w:rsid w:val="00C940EF"/>
    <w:rsid w:val="00C940F5"/>
    <w:rsid w:val="00C943C5"/>
    <w:rsid w:val="00C946A7"/>
    <w:rsid w:val="00C9474B"/>
    <w:rsid w:val="00C94DCA"/>
    <w:rsid w:val="00C9525D"/>
    <w:rsid w:val="00C9530A"/>
    <w:rsid w:val="00C95337"/>
    <w:rsid w:val="00C9541B"/>
    <w:rsid w:val="00C956A9"/>
    <w:rsid w:val="00C9576A"/>
    <w:rsid w:val="00C9581D"/>
    <w:rsid w:val="00C9593F"/>
    <w:rsid w:val="00C95A09"/>
    <w:rsid w:val="00C95A1A"/>
    <w:rsid w:val="00C95A90"/>
    <w:rsid w:val="00C95D44"/>
    <w:rsid w:val="00C95EB6"/>
    <w:rsid w:val="00C9600B"/>
    <w:rsid w:val="00C9600E"/>
    <w:rsid w:val="00C96345"/>
    <w:rsid w:val="00C965DE"/>
    <w:rsid w:val="00C966D5"/>
    <w:rsid w:val="00C96731"/>
    <w:rsid w:val="00C9679C"/>
    <w:rsid w:val="00C9687C"/>
    <w:rsid w:val="00C96FFB"/>
    <w:rsid w:val="00C970B9"/>
    <w:rsid w:val="00C9720C"/>
    <w:rsid w:val="00C973D4"/>
    <w:rsid w:val="00C9775E"/>
    <w:rsid w:val="00C977BF"/>
    <w:rsid w:val="00C97AAB"/>
    <w:rsid w:val="00C97AE7"/>
    <w:rsid w:val="00C97B1E"/>
    <w:rsid w:val="00C97D8F"/>
    <w:rsid w:val="00CA030E"/>
    <w:rsid w:val="00CA03CA"/>
    <w:rsid w:val="00CA04BC"/>
    <w:rsid w:val="00CA0596"/>
    <w:rsid w:val="00CA063B"/>
    <w:rsid w:val="00CA0877"/>
    <w:rsid w:val="00CA09E6"/>
    <w:rsid w:val="00CA0C69"/>
    <w:rsid w:val="00CA0E08"/>
    <w:rsid w:val="00CA0F1D"/>
    <w:rsid w:val="00CA0F3C"/>
    <w:rsid w:val="00CA1180"/>
    <w:rsid w:val="00CA141F"/>
    <w:rsid w:val="00CA1581"/>
    <w:rsid w:val="00CA160A"/>
    <w:rsid w:val="00CA17B0"/>
    <w:rsid w:val="00CA1813"/>
    <w:rsid w:val="00CA19B1"/>
    <w:rsid w:val="00CA19F5"/>
    <w:rsid w:val="00CA1C90"/>
    <w:rsid w:val="00CA1D4B"/>
    <w:rsid w:val="00CA1E2D"/>
    <w:rsid w:val="00CA1F53"/>
    <w:rsid w:val="00CA20D6"/>
    <w:rsid w:val="00CA21B5"/>
    <w:rsid w:val="00CA2266"/>
    <w:rsid w:val="00CA250A"/>
    <w:rsid w:val="00CA2954"/>
    <w:rsid w:val="00CA2975"/>
    <w:rsid w:val="00CA2B7D"/>
    <w:rsid w:val="00CA2F42"/>
    <w:rsid w:val="00CA30C2"/>
    <w:rsid w:val="00CA33BB"/>
    <w:rsid w:val="00CA346C"/>
    <w:rsid w:val="00CA34B4"/>
    <w:rsid w:val="00CA377E"/>
    <w:rsid w:val="00CA3819"/>
    <w:rsid w:val="00CA3897"/>
    <w:rsid w:val="00CA38DC"/>
    <w:rsid w:val="00CA3BA4"/>
    <w:rsid w:val="00CA3C65"/>
    <w:rsid w:val="00CA3D5C"/>
    <w:rsid w:val="00CA3D86"/>
    <w:rsid w:val="00CA3E46"/>
    <w:rsid w:val="00CA4022"/>
    <w:rsid w:val="00CA4157"/>
    <w:rsid w:val="00CA416E"/>
    <w:rsid w:val="00CA4196"/>
    <w:rsid w:val="00CA42AD"/>
    <w:rsid w:val="00CA433F"/>
    <w:rsid w:val="00CA43AD"/>
    <w:rsid w:val="00CA4456"/>
    <w:rsid w:val="00CA451B"/>
    <w:rsid w:val="00CA453D"/>
    <w:rsid w:val="00CA46CD"/>
    <w:rsid w:val="00CA47DD"/>
    <w:rsid w:val="00CA4ECF"/>
    <w:rsid w:val="00CA4EF6"/>
    <w:rsid w:val="00CA5013"/>
    <w:rsid w:val="00CA5146"/>
    <w:rsid w:val="00CA51D0"/>
    <w:rsid w:val="00CA535E"/>
    <w:rsid w:val="00CA55F4"/>
    <w:rsid w:val="00CA5653"/>
    <w:rsid w:val="00CA5864"/>
    <w:rsid w:val="00CA59A0"/>
    <w:rsid w:val="00CA5F24"/>
    <w:rsid w:val="00CA5FCB"/>
    <w:rsid w:val="00CA6315"/>
    <w:rsid w:val="00CA63B9"/>
    <w:rsid w:val="00CA6514"/>
    <w:rsid w:val="00CA6777"/>
    <w:rsid w:val="00CA6AAA"/>
    <w:rsid w:val="00CA6C10"/>
    <w:rsid w:val="00CA6D49"/>
    <w:rsid w:val="00CA6D83"/>
    <w:rsid w:val="00CA7277"/>
    <w:rsid w:val="00CA7631"/>
    <w:rsid w:val="00CA76A4"/>
    <w:rsid w:val="00CA7A5C"/>
    <w:rsid w:val="00CA7A9C"/>
    <w:rsid w:val="00CA7B23"/>
    <w:rsid w:val="00CB02A9"/>
    <w:rsid w:val="00CB0471"/>
    <w:rsid w:val="00CB0575"/>
    <w:rsid w:val="00CB05C9"/>
    <w:rsid w:val="00CB07EF"/>
    <w:rsid w:val="00CB090B"/>
    <w:rsid w:val="00CB09B5"/>
    <w:rsid w:val="00CB09FA"/>
    <w:rsid w:val="00CB0B36"/>
    <w:rsid w:val="00CB0C61"/>
    <w:rsid w:val="00CB0C78"/>
    <w:rsid w:val="00CB0F22"/>
    <w:rsid w:val="00CB1023"/>
    <w:rsid w:val="00CB10E1"/>
    <w:rsid w:val="00CB10F0"/>
    <w:rsid w:val="00CB1574"/>
    <w:rsid w:val="00CB1866"/>
    <w:rsid w:val="00CB1E3F"/>
    <w:rsid w:val="00CB20A3"/>
    <w:rsid w:val="00CB20A5"/>
    <w:rsid w:val="00CB21CE"/>
    <w:rsid w:val="00CB2A0A"/>
    <w:rsid w:val="00CB2D4D"/>
    <w:rsid w:val="00CB31C0"/>
    <w:rsid w:val="00CB3265"/>
    <w:rsid w:val="00CB3336"/>
    <w:rsid w:val="00CB3B27"/>
    <w:rsid w:val="00CB3CF0"/>
    <w:rsid w:val="00CB4033"/>
    <w:rsid w:val="00CB40B0"/>
    <w:rsid w:val="00CB4152"/>
    <w:rsid w:val="00CB435B"/>
    <w:rsid w:val="00CB43D2"/>
    <w:rsid w:val="00CB4F14"/>
    <w:rsid w:val="00CB4F9E"/>
    <w:rsid w:val="00CB50B0"/>
    <w:rsid w:val="00CB5314"/>
    <w:rsid w:val="00CB5598"/>
    <w:rsid w:val="00CB5680"/>
    <w:rsid w:val="00CB57BC"/>
    <w:rsid w:val="00CB5869"/>
    <w:rsid w:val="00CB59DA"/>
    <w:rsid w:val="00CB5CA9"/>
    <w:rsid w:val="00CB5E25"/>
    <w:rsid w:val="00CB5F57"/>
    <w:rsid w:val="00CB646D"/>
    <w:rsid w:val="00CB64BB"/>
    <w:rsid w:val="00CB6578"/>
    <w:rsid w:val="00CB662A"/>
    <w:rsid w:val="00CB67BF"/>
    <w:rsid w:val="00CB6D38"/>
    <w:rsid w:val="00CB6DE4"/>
    <w:rsid w:val="00CB6F70"/>
    <w:rsid w:val="00CB73E6"/>
    <w:rsid w:val="00CB7636"/>
    <w:rsid w:val="00CB7A33"/>
    <w:rsid w:val="00CB7BA8"/>
    <w:rsid w:val="00CB7BE8"/>
    <w:rsid w:val="00CB7C7F"/>
    <w:rsid w:val="00CB7F9D"/>
    <w:rsid w:val="00CC069F"/>
    <w:rsid w:val="00CC090B"/>
    <w:rsid w:val="00CC0A71"/>
    <w:rsid w:val="00CC0BD5"/>
    <w:rsid w:val="00CC0DBE"/>
    <w:rsid w:val="00CC0E04"/>
    <w:rsid w:val="00CC111F"/>
    <w:rsid w:val="00CC1286"/>
    <w:rsid w:val="00CC1579"/>
    <w:rsid w:val="00CC15D7"/>
    <w:rsid w:val="00CC16CA"/>
    <w:rsid w:val="00CC1831"/>
    <w:rsid w:val="00CC19B0"/>
    <w:rsid w:val="00CC1B08"/>
    <w:rsid w:val="00CC1B55"/>
    <w:rsid w:val="00CC1F1E"/>
    <w:rsid w:val="00CC1F4D"/>
    <w:rsid w:val="00CC219D"/>
    <w:rsid w:val="00CC22B2"/>
    <w:rsid w:val="00CC2D99"/>
    <w:rsid w:val="00CC2D9F"/>
    <w:rsid w:val="00CC2E20"/>
    <w:rsid w:val="00CC307F"/>
    <w:rsid w:val="00CC31AF"/>
    <w:rsid w:val="00CC346A"/>
    <w:rsid w:val="00CC39F5"/>
    <w:rsid w:val="00CC3C34"/>
    <w:rsid w:val="00CC3C77"/>
    <w:rsid w:val="00CC3DB6"/>
    <w:rsid w:val="00CC3F97"/>
    <w:rsid w:val="00CC3FB3"/>
    <w:rsid w:val="00CC400D"/>
    <w:rsid w:val="00CC40D9"/>
    <w:rsid w:val="00CC42B6"/>
    <w:rsid w:val="00CC4371"/>
    <w:rsid w:val="00CC44C0"/>
    <w:rsid w:val="00CC4DED"/>
    <w:rsid w:val="00CC4F41"/>
    <w:rsid w:val="00CC5034"/>
    <w:rsid w:val="00CC50D2"/>
    <w:rsid w:val="00CC5126"/>
    <w:rsid w:val="00CC53A2"/>
    <w:rsid w:val="00CC55B0"/>
    <w:rsid w:val="00CC595A"/>
    <w:rsid w:val="00CC5A59"/>
    <w:rsid w:val="00CC5B42"/>
    <w:rsid w:val="00CC5B5E"/>
    <w:rsid w:val="00CC5BA1"/>
    <w:rsid w:val="00CC5CCC"/>
    <w:rsid w:val="00CC5E79"/>
    <w:rsid w:val="00CC5FF4"/>
    <w:rsid w:val="00CC61C6"/>
    <w:rsid w:val="00CC6238"/>
    <w:rsid w:val="00CC626F"/>
    <w:rsid w:val="00CC63D1"/>
    <w:rsid w:val="00CC6465"/>
    <w:rsid w:val="00CC65BB"/>
    <w:rsid w:val="00CC661B"/>
    <w:rsid w:val="00CC69DE"/>
    <w:rsid w:val="00CC69F4"/>
    <w:rsid w:val="00CC6C26"/>
    <w:rsid w:val="00CC6D1B"/>
    <w:rsid w:val="00CC6E53"/>
    <w:rsid w:val="00CC6FA2"/>
    <w:rsid w:val="00CC702C"/>
    <w:rsid w:val="00CC71CE"/>
    <w:rsid w:val="00CC752A"/>
    <w:rsid w:val="00CC79A7"/>
    <w:rsid w:val="00CC7F94"/>
    <w:rsid w:val="00CD0037"/>
    <w:rsid w:val="00CD01D2"/>
    <w:rsid w:val="00CD020E"/>
    <w:rsid w:val="00CD0282"/>
    <w:rsid w:val="00CD038F"/>
    <w:rsid w:val="00CD0420"/>
    <w:rsid w:val="00CD044A"/>
    <w:rsid w:val="00CD05B3"/>
    <w:rsid w:val="00CD05D6"/>
    <w:rsid w:val="00CD0D73"/>
    <w:rsid w:val="00CD0DEC"/>
    <w:rsid w:val="00CD0F90"/>
    <w:rsid w:val="00CD1065"/>
    <w:rsid w:val="00CD1118"/>
    <w:rsid w:val="00CD129B"/>
    <w:rsid w:val="00CD12D4"/>
    <w:rsid w:val="00CD1553"/>
    <w:rsid w:val="00CD1933"/>
    <w:rsid w:val="00CD1A58"/>
    <w:rsid w:val="00CD1C4C"/>
    <w:rsid w:val="00CD1EE3"/>
    <w:rsid w:val="00CD277D"/>
    <w:rsid w:val="00CD2DAC"/>
    <w:rsid w:val="00CD2E1A"/>
    <w:rsid w:val="00CD2F2C"/>
    <w:rsid w:val="00CD2FA9"/>
    <w:rsid w:val="00CD311B"/>
    <w:rsid w:val="00CD3317"/>
    <w:rsid w:val="00CD3531"/>
    <w:rsid w:val="00CD3559"/>
    <w:rsid w:val="00CD377E"/>
    <w:rsid w:val="00CD3D65"/>
    <w:rsid w:val="00CD3D82"/>
    <w:rsid w:val="00CD3DF6"/>
    <w:rsid w:val="00CD413F"/>
    <w:rsid w:val="00CD4292"/>
    <w:rsid w:val="00CD42D6"/>
    <w:rsid w:val="00CD43A5"/>
    <w:rsid w:val="00CD4429"/>
    <w:rsid w:val="00CD4504"/>
    <w:rsid w:val="00CD45D5"/>
    <w:rsid w:val="00CD4712"/>
    <w:rsid w:val="00CD48D9"/>
    <w:rsid w:val="00CD4B05"/>
    <w:rsid w:val="00CD4C27"/>
    <w:rsid w:val="00CD4DB9"/>
    <w:rsid w:val="00CD4EE4"/>
    <w:rsid w:val="00CD4EE6"/>
    <w:rsid w:val="00CD50F3"/>
    <w:rsid w:val="00CD530D"/>
    <w:rsid w:val="00CD561D"/>
    <w:rsid w:val="00CD58BC"/>
    <w:rsid w:val="00CD590D"/>
    <w:rsid w:val="00CD5C0F"/>
    <w:rsid w:val="00CD5D32"/>
    <w:rsid w:val="00CD61DC"/>
    <w:rsid w:val="00CD629D"/>
    <w:rsid w:val="00CD63EA"/>
    <w:rsid w:val="00CD6414"/>
    <w:rsid w:val="00CD641B"/>
    <w:rsid w:val="00CD6A43"/>
    <w:rsid w:val="00CD6ACF"/>
    <w:rsid w:val="00CD6B80"/>
    <w:rsid w:val="00CD6D49"/>
    <w:rsid w:val="00CD6D67"/>
    <w:rsid w:val="00CD6EFA"/>
    <w:rsid w:val="00CD6FFC"/>
    <w:rsid w:val="00CD751F"/>
    <w:rsid w:val="00CD7569"/>
    <w:rsid w:val="00CD75AE"/>
    <w:rsid w:val="00CD7A87"/>
    <w:rsid w:val="00CD7D48"/>
    <w:rsid w:val="00CE0048"/>
    <w:rsid w:val="00CE0140"/>
    <w:rsid w:val="00CE024C"/>
    <w:rsid w:val="00CE0257"/>
    <w:rsid w:val="00CE0365"/>
    <w:rsid w:val="00CE04E0"/>
    <w:rsid w:val="00CE0548"/>
    <w:rsid w:val="00CE0589"/>
    <w:rsid w:val="00CE06B7"/>
    <w:rsid w:val="00CE0788"/>
    <w:rsid w:val="00CE084A"/>
    <w:rsid w:val="00CE0A50"/>
    <w:rsid w:val="00CE0B3B"/>
    <w:rsid w:val="00CE0E0F"/>
    <w:rsid w:val="00CE1000"/>
    <w:rsid w:val="00CE11B1"/>
    <w:rsid w:val="00CE12DD"/>
    <w:rsid w:val="00CE1367"/>
    <w:rsid w:val="00CE15C9"/>
    <w:rsid w:val="00CE1AE5"/>
    <w:rsid w:val="00CE1BD2"/>
    <w:rsid w:val="00CE1D81"/>
    <w:rsid w:val="00CE1E26"/>
    <w:rsid w:val="00CE20EC"/>
    <w:rsid w:val="00CE2209"/>
    <w:rsid w:val="00CE229E"/>
    <w:rsid w:val="00CE24A1"/>
    <w:rsid w:val="00CE24EA"/>
    <w:rsid w:val="00CE2501"/>
    <w:rsid w:val="00CE2682"/>
    <w:rsid w:val="00CE26D3"/>
    <w:rsid w:val="00CE2925"/>
    <w:rsid w:val="00CE2A48"/>
    <w:rsid w:val="00CE2AAD"/>
    <w:rsid w:val="00CE2C42"/>
    <w:rsid w:val="00CE2CD2"/>
    <w:rsid w:val="00CE2DA7"/>
    <w:rsid w:val="00CE2FFD"/>
    <w:rsid w:val="00CE3367"/>
    <w:rsid w:val="00CE3483"/>
    <w:rsid w:val="00CE3592"/>
    <w:rsid w:val="00CE3604"/>
    <w:rsid w:val="00CE3681"/>
    <w:rsid w:val="00CE3732"/>
    <w:rsid w:val="00CE384C"/>
    <w:rsid w:val="00CE3883"/>
    <w:rsid w:val="00CE388D"/>
    <w:rsid w:val="00CE3B27"/>
    <w:rsid w:val="00CE3B69"/>
    <w:rsid w:val="00CE3C90"/>
    <w:rsid w:val="00CE3D51"/>
    <w:rsid w:val="00CE3DAF"/>
    <w:rsid w:val="00CE3FB9"/>
    <w:rsid w:val="00CE41CE"/>
    <w:rsid w:val="00CE43B5"/>
    <w:rsid w:val="00CE43C3"/>
    <w:rsid w:val="00CE461C"/>
    <w:rsid w:val="00CE4660"/>
    <w:rsid w:val="00CE473F"/>
    <w:rsid w:val="00CE4A1F"/>
    <w:rsid w:val="00CE4A60"/>
    <w:rsid w:val="00CE4B5D"/>
    <w:rsid w:val="00CE4B8C"/>
    <w:rsid w:val="00CE4BE4"/>
    <w:rsid w:val="00CE51A1"/>
    <w:rsid w:val="00CE53B3"/>
    <w:rsid w:val="00CE549E"/>
    <w:rsid w:val="00CE5CAA"/>
    <w:rsid w:val="00CE5CCC"/>
    <w:rsid w:val="00CE5D9A"/>
    <w:rsid w:val="00CE5DAD"/>
    <w:rsid w:val="00CE5F0C"/>
    <w:rsid w:val="00CE6237"/>
    <w:rsid w:val="00CE629B"/>
    <w:rsid w:val="00CE6368"/>
    <w:rsid w:val="00CE6675"/>
    <w:rsid w:val="00CE66E3"/>
    <w:rsid w:val="00CE6752"/>
    <w:rsid w:val="00CE69C0"/>
    <w:rsid w:val="00CE6B06"/>
    <w:rsid w:val="00CE6B0C"/>
    <w:rsid w:val="00CE6B33"/>
    <w:rsid w:val="00CE6E2E"/>
    <w:rsid w:val="00CE6EC1"/>
    <w:rsid w:val="00CE6F14"/>
    <w:rsid w:val="00CE7347"/>
    <w:rsid w:val="00CE7513"/>
    <w:rsid w:val="00CE7846"/>
    <w:rsid w:val="00CE7924"/>
    <w:rsid w:val="00CE7AEC"/>
    <w:rsid w:val="00CE7CC0"/>
    <w:rsid w:val="00CE7F41"/>
    <w:rsid w:val="00CF004A"/>
    <w:rsid w:val="00CF025B"/>
    <w:rsid w:val="00CF040D"/>
    <w:rsid w:val="00CF0496"/>
    <w:rsid w:val="00CF068D"/>
    <w:rsid w:val="00CF06E7"/>
    <w:rsid w:val="00CF06EA"/>
    <w:rsid w:val="00CF0853"/>
    <w:rsid w:val="00CF0D36"/>
    <w:rsid w:val="00CF0E10"/>
    <w:rsid w:val="00CF0FEC"/>
    <w:rsid w:val="00CF1168"/>
    <w:rsid w:val="00CF118A"/>
    <w:rsid w:val="00CF11D2"/>
    <w:rsid w:val="00CF11D9"/>
    <w:rsid w:val="00CF13E9"/>
    <w:rsid w:val="00CF18D9"/>
    <w:rsid w:val="00CF1A90"/>
    <w:rsid w:val="00CF1AA8"/>
    <w:rsid w:val="00CF1C44"/>
    <w:rsid w:val="00CF1C75"/>
    <w:rsid w:val="00CF1C96"/>
    <w:rsid w:val="00CF2002"/>
    <w:rsid w:val="00CF208D"/>
    <w:rsid w:val="00CF2651"/>
    <w:rsid w:val="00CF26E4"/>
    <w:rsid w:val="00CF2723"/>
    <w:rsid w:val="00CF27AC"/>
    <w:rsid w:val="00CF2ACF"/>
    <w:rsid w:val="00CF2AD1"/>
    <w:rsid w:val="00CF2CC8"/>
    <w:rsid w:val="00CF3204"/>
    <w:rsid w:val="00CF3206"/>
    <w:rsid w:val="00CF3354"/>
    <w:rsid w:val="00CF34E2"/>
    <w:rsid w:val="00CF38B6"/>
    <w:rsid w:val="00CF3CBB"/>
    <w:rsid w:val="00CF3E4E"/>
    <w:rsid w:val="00CF410A"/>
    <w:rsid w:val="00CF4287"/>
    <w:rsid w:val="00CF431A"/>
    <w:rsid w:val="00CF4396"/>
    <w:rsid w:val="00CF44F9"/>
    <w:rsid w:val="00CF450A"/>
    <w:rsid w:val="00CF4524"/>
    <w:rsid w:val="00CF461F"/>
    <w:rsid w:val="00CF4792"/>
    <w:rsid w:val="00CF4AD4"/>
    <w:rsid w:val="00CF4B4C"/>
    <w:rsid w:val="00CF5006"/>
    <w:rsid w:val="00CF521E"/>
    <w:rsid w:val="00CF52D1"/>
    <w:rsid w:val="00CF54AE"/>
    <w:rsid w:val="00CF5991"/>
    <w:rsid w:val="00CF5B3B"/>
    <w:rsid w:val="00CF5D6E"/>
    <w:rsid w:val="00CF5E3F"/>
    <w:rsid w:val="00CF61E8"/>
    <w:rsid w:val="00CF660B"/>
    <w:rsid w:val="00CF67BB"/>
    <w:rsid w:val="00CF6936"/>
    <w:rsid w:val="00CF695E"/>
    <w:rsid w:val="00CF6C07"/>
    <w:rsid w:val="00CF6CEB"/>
    <w:rsid w:val="00CF70AA"/>
    <w:rsid w:val="00CF70AD"/>
    <w:rsid w:val="00CF76F5"/>
    <w:rsid w:val="00CF7759"/>
    <w:rsid w:val="00CF7A72"/>
    <w:rsid w:val="00CF7B5F"/>
    <w:rsid w:val="00CF7B62"/>
    <w:rsid w:val="00CF7C86"/>
    <w:rsid w:val="00CF7CED"/>
    <w:rsid w:val="00D0011F"/>
    <w:rsid w:val="00D00127"/>
    <w:rsid w:val="00D00344"/>
    <w:rsid w:val="00D00721"/>
    <w:rsid w:val="00D00738"/>
    <w:rsid w:val="00D0086C"/>
    <w:rsid w:val="00D00AE5"/>
    <w:rsid w:val="00D00E0B"/>
    <w:rsid w:val="00D00E10"/>
    <w:rsid w:val="00D00E54"/>
    <w:rsid w:val="00D01049"/>
    <w:rsid w:val="00D0110D"/>
    <w:rsid w:val="00D01122"/>
    <w:rsid w:val="00D01177"/>
    <w:rsid w:val="00D011E9"/>
    <w:rsid w:val="00D012E4"/>
    <w:rsid w:val="00D013F9"/>
    <w:rsid w:val="00D014AE"/>
    <w:rsid w:val="00D01BF5"/>
    <w:rsid w:val="00D01F76"/>
    <w:rsid w:val="00D02233"/>
    <w:rsid w:val="00D02927"/>
    <w:rsid w:val="00D029C5"/>
    <w:rsid w:val="00D02B11"/>
    <w:rsid w:val="00D02DCB"/>
    <w:rsid w:val="00D02EDA"/>
    <w:rsid w:val="00D034BE"/>
    <w:rsid w:val="00D034FD"/>
    <w:rsid w:val="00D036CC"/>
    <w:rsid w:val="00D0376E"/>
    <w:rsid w:val="00D0438B"/>
    <w:rsid w:val="00D0450B"/>
    <w:rsid w:val="00D04611"/>
    <w:rsid w:val="00D04707"/>
    <w:rsid w:val="00D0476A"/>
    <w:rsid w:val="00D04894"/>
    <w:rsid w:val="00D04970"/>
    <w:rsid w:val="00D04E2E"/>
    <w:rsid w:val="00D04E6F"/>
    <w:rsid w:val="00D05108"/>
    <w:rsid w:val="00D051C2"/>
    <w:rsid w:val="00D0534A"/>
    <w:rsid w:val="00D05753"/>
    <w:rsid w:val="00D05AFF"/>
    <w:rsid w:val="00D05BFD"/>
    <w:rsid w:val="00D05C53"/>
    <w:rsid w:val="00D05C6C"/>
    <w:rsid w:val="00D05E18"/>
    <w:rsid w:val="00D0637C"/>
    <w:rsid w:val="00D067E8"/>
    <w:rsid w:val="00D06920"/>
    <w:rsid w:val="00D06AFA"/>
    <w:rsid w:val="00D06D33"/>
    <w:rsid w:val="00D06ECE"/>
    <w:rsid w:val="00D07014"/>
    <w:rsid w:val="00D07292"/>
    <w:rsid w:val="00D073E0"/>
    <w:rsid w:val="00D07767"/>
    <w:rsid w:val="00D079BD"/>
    <w:rsid w:val="00D07C7B"/>
    <w:rsid w:val="00D07FEF"/>
    <w:rsid w:val="00D104C4"/>
    <w:rsid w:val="00D10521"/>
    <w:rsid w:val="00D10707"/>
    <w:rsid w:val="00D10808"/>
    <w:rsid w:val="00D108CE"/>
    <w:rsid w:val="00D109FC"/>
    <w:rsid w:val="00D10A42"/>
    <w:rsid w:val="00D10B62"/>
    <w:rsid w:val="00D10C90"/>
    <w:rsid w:val="00D10CD5"/>
    <w:rsid w:val="00D11268"/>
    <w:rsid w:val="00D1136E"/>
    <w:rsid w:val="00D11787"/>
    <w:rsid w:val="00D11C5F"/>
    <w:rsid w:val="00D120C6"/>
    <w:rsid w:val="00D12167"/>
    <w:rsid w:val="00D123DF"/>
    <w:rsid w:val="00D1251B"/>
    <w:rsid w:val="00D126D9"/>
    <w:rsid w:val="00D12BBF"/>
    <w:rsid w:val="00D12C5F"/>
    <w:rsid w:val="00D12C67"/>
    <w:rsid w:val="00D12CF8"/>
    <w:rsid w:val="00D1323E"/>
    <w:rsid w:val="00D1330D"/>
    <w:rsid w:val="00D1343D"/>
    <w:rsid w:val="00D134EC"/>
    <w:rsid w:val="00D13603"/>
    <w:rsid w:val="00D13FB1"/>
    <w:rsid w:val="00D140BF"/>
    <w:rsid w:val="00D1429F"/>
    <w:rsid w:val="00D1438B"/>
    <w:rsid w:val="00D14398"/>
    <w:rsid w:val="00D144F2"/>
    <w:rsid w:val="00D14690"/>
    <w:rsid w:val="00D14A58"/>
    <w:rsid w:val="00D14A62"/>
    <w:rsid w:val="00D14D9B"/>
    <w:rsid w:val="00D14E23"/>
    <w:rsid w:val="00D1502E"/>
    <w:rsid w:val="00D15314"/>
    <w:rsid w:val="00D156A0"/>
    <w:rsid w:val="00D156C6"/>
    <w:rsid w:val="00D15788"/>
    <w:rsid w:val="00D15917"/>
    <w:rsid w:val="00D15959"/>
    <w:rsid w:val="00D159D4"/>
    <w:rsid w:val="00D15C03"/>
    <w:rsid w:val="00D15E54"/>
    <w:rsid w:val="00D15E75"/>
    <w:rsid w:val="00D15F1F"/>
    <w:rsid w:val="00D162CF"/>
    <w:rsid w:val="00D1632C"/>
    <w:rsid w:val="00D16588"/>
    <w:rsid w:val="00D165D5"/>
    <w:rsid w:val="00D16623"/>
    <w:rsid w:val="00D167AA"/>
    <w:rsid w:val="00D16CA5"/>
    <w:rsid w:val="00D16E09"/>
    <w:rsid w:val="00D16EFE"/>
    <w:rsid w:val="00D1707E"/>
    <w:rsid w:val="00D17319"/>
    <w:rsid w:val="00D176B5"/>
    <w:rsid w:val="00D1790A"/>
    <w:rsid w:val="00D17AD7"/>
    <w:rsid w:val="00D17B19"/>
    <w:rsid w:val="00D17BFE"/>
    <w:rsid w:val="00D17F8A"/>
    <w:rsid w:val="00D20069"/>
    <w:rsid w:val="00D202A7"/>
    <w:rsid w:val="00D20588"/>
    <w:rsid w:val="00D20A93"/>
    <w:rsid w:val="00D20D15"/>
    <w:rsid w:val="00D2110A"/>
    <w:rsid w:val="00D211DD"/>
    <w:rsid w:val="00D215A1"/>
    <w:rsid w:val="00D215A6"/>
    <w:rsid w:val="00D216B1"/>
    <w:rsid w:val="00D216D1"/>
    <w:rsid w:val="00D21A60"/>
    <w:rsid w:val="00D21A68"/>
    <w:rsid w:val="00D21A94"/>
    <w:rsid w:val="00D21BC6"/>
    <w:rsid w:val="00D21BC7"/>
    <w:rsid w:val="00D21C6A"/>
    <w:rsid w:val="00D21D00"/>
    <w:rsid w:val="00D21D96"/>
    <w:rsid w:val="00D21F4F"/>
    <w:rsid w:val="00D2226C"/>
    <w:rsid w:val="00D2230B"/>
    <w:rsid w:val="00D227B0"/>
    <w:rsid w:val="00D227C1"/>
    <w:rsid w:val="00D23004"/>
    <w:rsid w:val="00D23161"/>
    <w:rsid w:val="00D231F0"/>
    <w:rsid w:val="00D2328F"/>
    <w:rsid w:val="00D233BE"/>
    <w:rsid w:val="00D23425"/>
    <w:rsid w:val="00D23454"/>
    <w:rsid w:val="00D235DB"/>
    <w:rsid w:val="00D2367C"/>
    <w:rsid w:val="00D23B10"/>
    <w:rsid w:val="00D23F33"/>
    <w:rsid w:val="00D23FE8"/>
    <w:rsid w:val="00D2425B"/>
    <w:rsid w:val="00D2433F"/>
    <w:rsid w:val="00D24767"/>
    <w:rsid w:val="00D2494E"/>
    <w:rsid w:val="00D24C90"/>
    <w:rsid w:val="00D25197"/>
    <w:rsid w:val="00D2519F"/>
    <w:rsid w:val="00D25338"/>
    <w:rsid w:val="00D25672"/>
    <w:rsid w:val="00D258A8"/>
    <w:rsid w:val="00D25901"/>
    <w:rsid w:val="00D25A0C"/>
    <w:rsid w:val="00D25B04"/>
    <w:rsid w:val="00D25D8C"/>
    <w:rsid w:val="00D25DBF"/>
    <w:rsid w:val="00D261AE"/>
    <w:rsid w:val="00D2657B"/>
    <w:rsid w:val="00D26ABB"/>
    <w:rsid w:val="00D26D75"/>
    <w:rsid w:val="00D26FB1"/>
    <w:rsid w:val="00D273C2"/>
    <w:rsid w:val="00D274B2"/>
    <w:rsid w:val="00D275C6"/>
    <w:rsid w:val="00D27947"/>
    <w:rsid w:val="00D27A28"/>
    <w:rsid w:val="00D27C3C"/>
    <w:rsid w:val="00D27DFA"/>
    <w:rsid w:val="00D27F9E"/>
    <w:rsid w:val="00D30139"/>
    <w:rsid w:val="00D306A2"/>
    <w:rsid w:val="00D30A98"/>
    <w:rsid w:val="00D30BCD"/>
    <w:rsid w:val="00D30C13"/>
    <w:rsid w:val="00D30C31"/>
    <w:rsid w:val="00D30CB4"/>
    <w:rsid w:val="00D30D1B"/>
    <w:rsid w:val="00D30E6E"/>
    <w:rsid w:val="00D311D4"/>
    <w:rsid w:val="00D314B5"/>
    <w:rsid w:val="00D315FF"/>
    <w:rsid w:val="00D31D91"/>
    <w:rsid w:val="00D31F7A"/>
    <w:rsid w:val="00D321CA"/>
    <w:rsid w:val="00D324D4"/>
    <w:rsid w:val="00D32558"/>
    <w:rsid w:val="00D3258C"/>
    <w:rsid w:val="00D325C8"/>
    <w:rsid w:val="00D32841"/>
    <w:rsid w:val="00D32BB9"/>
    <w:rsid w:val="00D32CEA"/>
    <w:rsid w:val="00D32FAC"/>
    <w:rsid w:val="00D331E5"/>
    <w:rsid w:val="00D3325A"/>
    <w:rsid w:val="00D33330"/>
    <w:rsid w:val="00D33380"/>
    <w:rsid w:val="00D3345C"/>
    <w:rsid w:val="00D334B5"/>
    <w:rsid w:val="00D3356C"/>
    <w:rsid w:val="00D33E43"/>
    <w:rsid w:val="00D34063"/>
    <w:rsid w:val="00D3422F"/>
    <w:rsid w:val="00D34339"/>
    <w:rsid w:val="00D3442A"/>
    <w:rsid w:val="00D34457"/>
    <w:rsid w:val="00D3445A"/>
    <w:rsid w:val="00D345B5"/>
    <w:rsid w:val="00D34833"/>
    <w:rsid w:val="00D348E8"/>
    <w:rsid w:val="00D34A1A"/>
    <w:rsid w:val="00D34A7B"/>
    <w:rsid w:val="00D34B69"/>
    <w:rsid w:val="00D34C04"/>
    <w:rsid w:val="00D3520B"/>
    <w:rsid w:val="00D354F5"/>
    <w:rsid w:val="00D35544"/>
    <w:rsid w:val="00D3558C"/>
    <w:rsid w:val="00D355FC"/>
    <w:rsid w:val="00D35672"/>
    <w:rsid w:val="00D3571D"/>
    <w:rsid w:val="00D3587B"/>
    <w:rsid w:val="00D35AF6"/>
    <w:rsid w:val="00D35B13"/>
    <w:rsid w:val="00D35C2D"/>
    <w:rsid w:val="00D35E87"/>
    <w:rsid w:val="00D35E9F"/>
    <w:rsid w:val="00D360C6"/>
    <w:rsid w:val="00D36127"/>
    <w:rsid w:val="00D3612F"/>
    <w:rsid w:val="00D3620E"/>
    <w:rsid w:val="00D3639D"/>
    <w:rsid w:val="00D363BF"/>
    <w:rsid w:val="00D366E6"/>
    <w:rsid w:val="00D3686F"/>
    <w:rsid w:val="00D36D73"/>
    <w:rsid w:val="00D36D7D"/>
    <w:rsid w:val="00D36F0D"/>
    <w:rsid w:val="00D37464"/>
    <w:rsid w:val="00D374DC"/>
    <w:rsid w:val="00D3785F"/>
    <w:rsid w:val="00D37986"/>
    <w:rsid w:val="00D37A78"/>
    <w:rsid w:val="00D37C85"/>
    <w:rsid w:val="00D37E02"/>
    <w:rsid w:val="00D37E3E"/>
    <w:rsid w:val="00D37EBA"/>
    <w:rsid w:val="00D4005C"/>
    <w:rsid w:val="00D401E3"/>
    <w:rsid w:val="00D4041E"/>
    <w:rsid w:val="00D40545"/>
    <w:rsid w:val="00D405E3"/>
    <w:rsid w:val="00D40911"/>
    <w:rsid w:val="00D40C95"/>
    <w:rsid w:val="00D40D16"/>
    <w:rsid w:val="00D40EC8"/>
    <w:rsid w:val="00D40F16"/>
    <w:rsid w:val="00D4100A"/>
    <w:rsid w:val="00D412D3"/>
    <w:rsid w:val="00D41414"/>
    <w:rsid w:val="00D4153C"/>
    <w:rsid w:val="00D415A3"/>
    <w:rsid w:val="00D4165D"/>
    <w:rsid w:val="00D41776"/>
    <w:rsid w:val="00D41A2A"/>
    <w:rsid w:val="00D41C4C"/>
    <w:rsid w:val="00D42365"/>
    <w:rsid w:val="00D423EB"/>
    <w:rsid w:val="00D4253B"/>
    <w:rsid w:val="00D42B73"/>
    <w:rsid w:val="00D42B9A"/>
    <w:rsid w:val="00D42C27"/>
    <w:rsid w:val="00D42C73"/>
    <w:rsid w:val="00D42DCF"/>
    <w:rsid w:val="00D42F10"/>
    <w:rsid w:val="00D43036"/>
    <w:rsid w:val="00D432B1"/>
    <w:rsid w:val="00D432C6"/>
    <w:rsid w:val="00D433BA"/>
    <w:rsid w:val="00D43402"/>
    <w:rsid w:val="00D436CE"/>
    <w:rsid w:val="00D43809"/>
    <w:rsid w:val="00D43830"/>
    <w:rsid w:val="00D44297"/>
    <w:rsid w:val="00D442AF"/>
    <w:rsid w:val="00D442F6"/>
    <w:rsid w:val="00D44481"/>
    <w:rsid w:val="00D44560"/>
    <w:rsid w:val="00D44694"/>
    <w:rsid w:val="00D446C5"/>
    <w:rsid w:val="00D448D4"/>
    <w:rsid w:val="00D44D53"/>
    <w:rsid w:val="00D44DFB"/>
    <w:rsid w:val="00D44F8B"/>
    <w:rsid w:val="00D4503A"/>
    <w:rsid w:val="00D4565C"/>
    <w:rsid w:val="00D45952"/>
    <w:rsid w:val="00D45EF3"/>
    <w:rsid w:val="00D4626A"/>
    <w:rsid w:val="00D464BA"/>
    <w:rsid w:val="00D465D4"/>
    <w:rsid w:val="00D466FF"/>
    <w:rsid w:val="00D46952"/>
    <w:rsid w:val="00D46C8B"/>
    <w:rsid w:val="00D46EF9"/>
    <w:rsid w:val="00D46F95"/>
    <w:rsid w:val="00D4757A"/>
    <w:rsid w:val="00D47640"/>
    <w:rsid w:val="00D477E7"/>
    <w:rsid w:val="00D47AD6"/>
    <w:rsid w:val="00D47AE4"/>
    <w:rsid w:val="00D47C8B"/>
    <w:rsid w:val="00D47F24"/>
    <w:rsid w:val="00D5009B"/>
    <w:rsid w:val="00D50259"/>
    <w:rsid w:val="00D50619"/>
    <w:rsid w:val="00D507A7"/>
    <w:rsid w:val="00D5089F"/>
    <w:rsid w:val="00D50A89"/>
    <w:rsid w:val="00D50BD4"/>
    <w:rsid w:val="00D50E0C"/>
    <w:rsid w:val="00D51116"/>
    <w:rsid w:val="00D51639"/>
    <w:rsid w:val="00D51AF9"/>
    <w:rsid w:val="00D51CD1"/>
    <w:rsid w:val="00D51F1E"/>
    <w:rsid w:val="00D5226B"/>
    <w:rsid w:val="00D526C2"/>
    <w:rsid w:val="00D5272B"/>
    <w:rsid w:val="00D529E1"/>
    <w:rsid w:val="00D52AC3"/>
    <w:rsid w:val="00D52BEA"/>
    <w:rsid w:val="00D52E26"/>
    <w:rsid w:val="00D52F68"/>
    <w:rsid w:val="00D53406"/>
    <w:rsid w:val="00D535C4"/>
    <w:rsid w:val="00D5362D"/>
    <w:rsid w:val="00D536A3"/>
    <w:rsid w:val="00D53903"/>
    <w:rsid w:val="00D53CCF"/>
    <w:rsid w:val="00D53CFE"/>
    <w:rsid w:val="00D53D60"/>
    <w:rsid w:val="00D53EBE"/>
    <w:rsid w:val="00D5402E"/>
    <w:rsid w:val="00D54082"/>
    <w:rsid w:val="00D540A7"/>
    <w:rsid w:val="00D54186"/>
    <w:rsid w:val="00D5423E"/>
    <w:rsid w:val="00D54253"/>
    <w:rsid w:val="00D544EC"/>
    <w:rsid w:val="00D546BE"/>
    <w:rsid w:val="00D54756"/>
    <w:rsid w:val="00D54839"/>
    <w:rsid w:val="00D54948"/>
    <w:rsid w:val="00D54AB9"/>
    <w:rsid w:val="00D54AFC"/>
    <w:rsid w:val="00D54B95"/>
    <w:rsid w:val="00D54F49"/>
    <w:rsid w:val="00D54FBF"/>
    <w:rsid w:val="00D55109"/>
    <w:rsid w:val="00D55383"/>
    <w:rsid w:val="00D553DB"/>
    <w:rsid w:val="00D55449"/>
    <w:rsid w:val="00D555D1"/>
    <w:rsid w:val="00D55CE1"/>
    <w:rsid w:val="00D55CFA"/>
    <w:rsid w:val="00D55D2B"/>
    <w:rsid w:val="00D55F9A"/>
    <w:rsid w:val="00D5608A"/>
    <w:rsid w:val="00D56580"/>
    <w:rsid w:val="00D56626"/>
    <w:rsid w:val="00D56636"/>
    <w:rsid w:val="00D5687B"/>
    <w:rsid w:val="00D5693A"/>
    <w:rsid w:val="00D56FDD"/>
    <w:rsid w:val="00D5701A"/>
    <w:rsid w:val="00D57021"/>
    <w:rsid w:val="00D57185"/>
    <w:rsid w:val="00D574DA"/>
    <w:rsid w:val="00D57789"/>
    <w:rsid w:val="00D577EC"/>
    <w:rsid w:val="00D578B1"/>
    <w:rsid w:val="00D578EF"/>
    <w:rsid w:val="00D57A8D"/>
    <w:rsid w:val="00D57BC5"/>
    <w:rsid w:val="00D57BF4"/>
    <w:rsid w:val="00D57E8C"/>
    <w:rsid w:val="00D57E98"/>
    <w:rsid w:val="00D57F61"/>
    <w:rsid w:val="00D601EB"/>
    <w:rsid w:val="00D602FD"/>
    <w:rsid w:val="00D60584"/>
    <w:rsid w:val="00D6080D"/>
    <w:rsid w:val="00D6095F"/>
    <w:rsid w:val="00D60B74"/>
    <w:rsid w:val="00D60D33"/>
    <w:rsid w:val="00D60D52"/>
    <w:rsid w:val="00D60E36"/>
    <w:rsid w:val="00D60E3C"/>
    <w:rsid w:val="00D6114D"/>
    <w:rsid w:val="00D612BB"/>
    <w:rsid w:val="00D6145E"/>
    <w:rsid w:val="00D616CC"/>
    <w:rsid w:val="00D617E4"/>
    <w:rsid w:val="00D61803"/>
    <w:rsid w:val="00D6188A"/>
    <w:rsid w:val="00D61AFD"/>
    <w:rsid w:val="00D61B09"/>
    <w:rsid w:val="00D61C10"/>
    <w:rsid w:val="00D61FCE"/>
    <w:rsid w:val="00D620C0"/>
    <w:rsid w:val="00D623C6"/>
    <w:rsid w:val="00D62509"/>
    <w:rsid w:val="00D6265B"/>
    <w:rsid w:val="00D62757"/>
    <w:rsid w:val="00D627A0"/>
    <w:rsid w:val="00D628B3"/>
    <w:rsid w:val="00D62940"/>
    <w:rsid w:val="00D62AFF"/>
    <w:rsid w:val="00D62B29"/>
    <w:rsid w:val="00D62B8D"/>
    <w:rsid w:val="00D62C53"/>
    <w:rsid w:val="00D62CE6"/>
    <w:rsid w:val="00D62FB4"/>
    <w:rsid w:val="00D63555"/>
    <w:rsid w:val="00D639B4"/>
    <w:rsid w:val="00D63C57"/>
    <w:rsid w:val="00D63CEF"/>
    <w:rsid w:val="00D63DC1"/>
    <w:rsid w:val="00D63DCE"/>
    <w:rsid w:val="00D63F62"/>
    <w:rsid w:val="00D6412B"/>
    <w:rsid w:val="00D64186"/>
    <w:rsid w:val="00D642D7"/>
    <w:rsid w:val="00D64365"/>
    <w:rsid w:val="00D645BB"/>
    <w:rsid w:val="00D64921"/>
    <w:rsid w:val="00D64E3F"/>
    <w:rsid w:val="00D64F62"/>
    <w:rsid w:val="00D64FAF"/>
    <w:rsid w:val="00D65002"/>
    <w:rsid w:val="00D6504A"/>
    <w:rsid w:val="00D6531E"/>
    <w:rsid w:val="00D653B9"/>
    <w:rsid w:val="00D654B6"/>
    <w:rsid w:val="00D654BC"/>
    <w:rsid w:val="00D6569F"/>
    <w:rsid w:val="00D6588E"/>
    <w:rsid w:val="00D65937"/>
    <w:rsid w:val="00D659F3"/>
    <w:rsid w:val="00D65A4B"/>
    <w:rsid w:val="00D65A80"/>
    <w:rsid w:val="00D65D23"/>
    <w:rsid w:val="00D65D8A"/>
    <w:rsid w:val="00D661C6"/>
    <w:rsid w:val="00D662C4"/>
    <w:rsid w:val="00D6660A"/>
    <w:rsid w:val="00D66A1D"/>
    <w:rsid w:val="00D66B9F"/>
    <w:rsid w:val="00D66E26"/>
    <w:rsid w:val="00D6715E"/>
    <w:rsid w:val="00D673CC"/>
    <w:rsid w:val="00D676AD"/>
    <w:rsid w:val="00D67A9D"/>
    <w:rsid w:val="00D67BCE"/>
    <w:rsid w:val="00D67BE6"/>
    <w:rsid w:val="00D67ED8"/>
    <w:rsid w:val="00D7007F"/>
    <w:rsid w:val="00D7020B"/>
    <w:rsid w:val="00D70428"/>
    <w:rsid w:val="00D70698"/>
    <w:rsid w:val="00D7072B"/>
    <w:rsid w:val="00D70B1C"/>
    <w:rsid w:val="00D70CA9"/>
    <w:rsid w:val="00D70CF6"/>
    <w:rsid w:val="00D70D17"/>
    <w:rsid w:val="00D70D61"/>
    <w:rsid w:val="00D70DF9"/>
    <w:rsid w:val="00D70E30"/>
    <w:rsid w:val="00D710F0"/>
    <w:rsid w:val="00D7125E"/>
    <w:rsid w:val="00D71284"/>
    <w:rsid w:val="00D71909"/>
    <w:rsid w:val="00D71A97"/>
    <w:rsid w:val="00D72127"/>
    <w:rsid w:val="00D72136"/>
    <w:rsid w:val="00D721AF"/>
    <w:rsid w:val="00D721D1"/>
    <w:rsid w:val="00D725FE"/>
    <w:rsid w:val="00D72677"/>
    <w:rsid w:val="00D72908"/>
    <w:rsid w:val="00D72C05"/>
    <w:rsid w:val="00D72DB9"/>
    <w:rsid w:val="00D73200"/>
    <w:rsid w:val="00D73217"/>
    <w:rsid w:val="00D7352F"/>
    <w:rsid w:val="00D735D2"/>
    <w:rsid w:val="00D735FF"/>
    <w:rsid w:val="00D73711"/>
    <w:rsid w:val="00D73B5B"/>
    <w:rsid w:val="00D73E44"/>
    <w:rsid w:val="00D73FD7"/>
    <w:rsid w:val="00D74263"/>
    <w:rsid w:val="00D742E7"/>
    <w:rsid w:val="00D74350"/>
    <w:rsid w:val="00D744DE"/>
    <w:rsid w:val="00D74849"/>
    <w:rsid w:val="00D74942"/>
    <w:rsid w:val="00D749A5"/>
    <w:rsid w:val="00D74A13"/>
    <w:rsid w:val="00D74BA2"/>
    <w:rsid w:val="00D74D0D"/>
    <w:rsid w:val="00D74D33"/>
    <w:rsid w:val="00D74DB2"/>
    <w:rsid w:val="00D74FA1"/>
    <w:rsid w:val="00D750A9"/>
    <w:rsid w:val="00D75401"/>
    <w:rsid w:val="00D754B4"/>
    <w:rsid w:val="00D7551E"/>
    <w:rsid w:val="00D75787"/>
    <w:rsid w:val="00D7596A"/>
    <w:rsid w:val="00D75AE9"/>
    <w:rsid w:val="00D75D91"/>
    <w:rsid w:val="00D75DA0"/>
    <w:rsid w:val="00D75DB1"/>
    <w:rsid w:val="00D7611E"/>
    <w:rsid w:val="00D76321"/>
    <w:rsid w:val="00D7638A"/>
    <w:rsid w:val="00D76618"/>
    <w:rsid w:val="00D76DD4"/>
    <w:rsid w:val="00D76FD9"/>
    <w:rsid w:val="00D77201"/>
    <w:rsid w:val="00D773BD"/>
    <w:rsid w:val="00D77456"/>
    <w:rsid w:val="00D77706"/>
    <w:rsid w:val="00D77846"/>
    <w:rsid w:val="00D77BBF"/>
    <w:rsid w:val="00D77BF4"/>
    <w:rsid w:val="00D77CAA"/>
    <w:rsid w:val="00D77E06"/>
    <w:rsid w:val="00D77F66"/>
    <w:rsid w:val="00D8006F"/>
    <w:rsid w:val="00D8008E"/>
    <w:rsid w:val="00D800DE"/>
    <w:rsid w:val="00D80230"/>
    <w:rsid w:val="00D80860"/>
    <w:rsid w:val="00D808BD"/>
    <w:rsid w:val="00D8093A"/>
    <w:rsid w:val="00D809BB"/>
    <w:rsid w:val="00D80A27"/>
    <w:rsid w:val="00D80C1D"/>
    <w:rsid w:val="00D80E9B"/>
    <w:rsid w:val="00D810C4"/>
    <w:rsid w:val="00D811C7"/>
    <w:rsid w:val="00D8132D"/>
    <w:rsid w:val="00D814CD"/>
    <w:rsid w:val="00D81B96"/>
    <w:rsid w:val="00D81C2C"/>
    <w:rsid w:val="00D821AB"/>
    <w:rsid w:val="00D821CF"/>
    <w:rsid w:val="00D82659"/>
    <w:rsid w:val="00D8284D"/>
    <w:rsid w:val="00D82B74"/>
    <w:rsid w:val="00D82C31"/>
    <w:rsid w:val="00D82EAB"/>
    <w:rsid w:val="00D82F88"/>
    <w:rsid w:val="00D82FB3"/>
    <w:rsid w:val="00D83221"/>
    <w:rsid w:val="00D83230"/>
    <w:rsid w:val="00D832D1"/>
    <w:rsid w:val="00D833E3"/>
    <w:rsid w:val="00D83532"/>
    <w:rsid w:val="00D8362B"/>
    <w:rsid w:val="00D8375A"/>
    <w:rsid w:val="00D83767"/>
    <w:rsid w:val="00D8391A"/>
    <w:rsid w:val="00D83942"/>
    <w:rsid w:val="00D83B84"/>
    <w:rsid w:val="00D83C1B"/>
    <w:rsid w:val="00D83D55"/>
    <w:rsid w:val="00D841C0"/>
    <w:rsid w:val="00D84340"/>
    <w:rsid w:val="00D84440"/>
    <w:rsid w:val="00D8449F"/>
    <w:rsid w:val="00D846D1"/>
    <w:rsid w:val="00D8485D"/>
    <w:rsid w:val="00D849D3"/>
    <w:rsid w:val="00D84A13"/>
    <w:rsid w:val="00D84A1C"/>
    <w:rsid w:val="00D84BDB"/>
    <w:rsid w:val="00D84E60"/>
    <w:rsid w:val="00D85237"/>
    <w:rsid w:val="00D853DF"/>
    <w:rsid w:val="00D85422"/>
    <w:rsid w:val="00D8552D"/>
    <w:rsid w:val="00D855DD"/>
    <w:rsid w:val="00D85787"/>
    <w:rsid w:val="00D857BE"/>
    <w:rsid w:val="00D85872"/>
    <w:rsid w:val="00D858EB"/>
    <w:rsid w:val="00D85ACD"/>
    <w:rsid w:val="00D85DF2"/>
    <w:rsid w:val="00D86324"/>
    <w:rsid w:val="00D8641D"/>
    <w:rsid w:val="00D8650F"/>
    <w:rsid w:val="00D8654C"/>
    <w:rsid w:val="00D86579"/>
    <w:rsid w:val="00D8677C"/>
    <w:rsid w:val="00D86C18"/>
    <w:rsid w:val="00D86D67"/>
    <w:rsid w:val="00D86EBE"/>
    <w:rsid w:val="00D87015"/>
    <w:rsid w:val="00D87090"/>
    <w:rsid w:val="00D872B2"/>
    <w:rsid w:val="00D876FE"/>
    <w:rsid w:val="00D87711"/>
    <w:rsid w:val="00D878D0"/>
    <w:rsid w:val="00D878F0"/>
    <w:rsid w:val="00D878F1"/>
    <w:rsid w:val="00D87BBA"/>
    <w:rsid w:val="00D87C15"/>
    <w:rsid w:val="00D9005F"/>
    <w:rsid w:val="00D90077"/>
    <w:rsid w:val="00D90343"/>
    <w:rsid w:val="00D90368"/>
    <w:rsid w:val="00D905B2"/>
    <w:rsid w:val="00D905CF"/>
    <w:rsid w:val="00D90627"/>
    <w:rsid w:val="00D90726"/>
    <w:rsid w:val="00D90869"/>
    <w:rsid w:val="00D90A5F"/>
    <w:rsid w:val="00D90D4D"/>
    <w:rsid w:val="00D90E45"/>
    <w:rsid w:val="00D91381"/>
    <w:rsid w:val="00D9150C"/>
    <w:rsid w:val="00D91573"/>
    <w:rsid w:val="00D9165B"/>
    <w:rsid w:val="00D919EF"/>
    <w:rsid w:val="00D91A62"/>
    <w:rsid w:val="00D91AA5"/>
    <w:rsid w:val="00D91AF6"/>
    <w:rsid w:val="00D91B22"/>
    <w:rsid w:val="00D91D86"/>
    <w:rsid w:val="00D91D8F"/>
    <w:rsid w:val="00D9206B"/>
    <w:rsid w:val="00D920D8"/>
    <w:rsid w:val="00D921AF"/>
    <w:rsid w:val="00D921DC"/>
    <w:rsid w:val="00D925AD"/>
    <w:rsid w:val="00D92AD5"/>
    <w:rsid w:val="00D92B77"/>
    <w:rsid w:val="00D92BC2"/>
    <w:rsid w:val="00D92BE0"/>
    <w:rsid w:val="00D92D00"/>
    <w:rsid w:val="00D92D23"/>
    <w:rsid w:val="00D92E01"/>
    <w:rsid w:val="00D92F72"/>
    <w:rsid w:val="00D9314C"/>
    <w:rsid w:val="00D93356"/>
    <w:rsid w:val="00D93600"/>
    <w:rsid w:val="00D9392E"/>
    <w:rsid w:val="00D939DA"/>
    <w:rsid w:val="00D93B9E"/>
    <w:rsid w:val="00D93E61"/>
    <w:rsid w:val="00D93F56"/>
    <w:rsid w:val="00D94145"/>
    <w:rsid w:val="00D9427E"/>
    <w:rsid w:val="00D9442C"/>
    <w:rsid w:val="00D94432"/>
    <w:rsid w:val="00D9455E"/>
    <w:rsid w:val="00D94632"/>
    <w:rsid w:val="00D946C4"/>
    <w:rsid w:val="00D94896"/>
    <w:rsid w:val="00D949C3"/>
    <w:rsid w:val="00D94A7E"/>
    <w:rsid w:val="00D94C25"/>
    <w:rsid w:val="00D94CB0"/>
    <w:rsid w:val="00D94D05"/>
    <w:rsid w:val="00D94EB8"/>
    <w:rsid w:val="00D94FAF"/>
    <w:rsid w:val="00D952BD"/>
    <w:rsid w:val="00D95379"/>
    <w:rsid w:val="00D953AC"/>
    <w:rsid w:val="00D956E5"/>
    <w:rsid w:val="00D958AB"/>
    <w:rsid w:val="00D95A95"/>
    <w:rsid w:val="00D95D54"/>
    <w:rsid w:val="00D95F75"/>
    <w:rsid w:val="00D96504"/>
    <w:rsid w:val="00D965C9"/>
    <w:rsid w:val="00D96690"/>
    <w:rsid w:val="00D968C1"/>
    <w:rsid w:val="00D969A2"/>
    <w:rsid w:val="00D96A90"/>
    <w:rsid w:val="00D96D95"/>
    <w:rsid w:val="00D96DF8"/>
    <w:rsid w:val="00D96F95"/>
    <w:rsid w:val="00D970A3"/>
    <w:rsid w:val="00D97209"/>
    <w:rsid w:val="00D97977"/>
    <w:rsid w:val="00D97A29"/>
    <w:rsid w:val="00D97C58"/>
    <w:rsid w:val="00D97C99"/>
    <w:rsid w:val="00D97D20"/>
    <w:rsid w:val="00D97D46"/>
    <w:rsid w:val="00D97DAB"/>
    <w:rsid w:val="00DA0083"/>
    <w:rsid w:val="00DA0193"/>
    <w:rsid w:val="00DA01C4"/>
    <w:rsid w:val="00DA03C3"/>
    <w:rsid w:val="00DA06C6"/>
    <w:rsid w:val="00DA076D"/>
    <w:rsid w:val="00DA09C8"/>
    <w:rsid w:val="00DA0A63"/>
    <w:rsid w:val="00DA0BC3"/>
    <w:rsid w:val="00DA0DB1"/>
    <w:rsid w:val="00DA0DBC"/>
    <w:rsid w:val="00DA1057"/>
    <w:rsid w:val="00DA1092"/>
    <w:rsid w:val="00DA1093"/>
    <w:rsid w:val="00DA11F1"/>
    <w:rsid w:val="00DA139C"/>
    <w:rsid w:val="00DA1400"/>
    <w:rsid w:val="00DA1404"/>
    <w:rsid w:val="00DA1481"/>
    <w:rsid w:val="00DA1AEE"/>
    <w:rsid w:val="00DA1CDF"/>
    <w:rsid w:val="00DA1CE0"/>
    <w:rsid w:val="00DA1D03"/>
    <w:rsid w:val="00DA1D87"/>
    <w:rsid w:val="00DA1F53"/>
    <w:rsid w:val="00DA2004"/>
    <w:rsid w:val="00DA25C3"/>
    <w:rsid w:val="00DA261B"/>
    <w:rsid w:val="00DA273E"/>
    <w:rsid w:val="00DA286B"/>
    <w:rsid w:val="00DA2AB4"/>
    <w:rsid w:val="00DA2B42"/>
    <w:rsid w:val="00DA2BF7"/>
    <w:rsid w:val="00DA2D84"/>
    <w:rsid w:val="00DA2EBF"/>
    <w:rsid w:val="00DA317F"/>
    <w:rsid w:val="00DA3256"/>
    <w:rsid w:val="00DA3340"/>
    <w:rsid w:val="00DA3684"/>
    <w:rsid w:val="00DA37CE"/>
    <w:rsid w:val="00DA3987"/>
    <w:rsid w:val="00DA3BEA"/>
    <w:rsid w:val="00DA3CEE"/>
    <w:rsid w:val="00DA3D08"/>
    <w:rsid w:val="00DA3EBA"/>
    <w:rsid w:val="00DA3F64"/>
    <w:rsid w:val="00DA4429"/>
    <w:rsid w:val="00DA4571"/>
    <w:rsid w:val="00DA4585"/>
    <w:rsid w:val="00DA4B8C"/>
    <w:rsid w:val="00DA4EA1"/>
    <w:rsid w:val="00DA4EC8"/>
    <w:rsid w:val="00DA5178"/>
    <w:rsid w:val="00DA5196"/>
    <w:rsid w:val="00DA5255"/>
    <w:rsid w:val="00DA5497"/>
    <w:rsid w:val="00DA553F"/>
    <w:rsid w:val="00DA566D"/>
    <w:rsid w:val="00DA5892"/>
    <w:rsid w:val="00DA5B7D"/>
    <w:rsid w:val="00DA5CF0"/>
    <w:rsid w:val="00DA5F11"/>
    <w:rsid w:val="00DA619F"/>
    <w:rsid w:val="00DA624D"/>
    <w:rsid w:val="00DA65A5"/>
    <w:rsid w:val="00DA66BA"/>
    <w:rsid w:val="00DA66F0"/>
    <w:rsid w:val="00DA694D"/>
    <w:rsid w:val="00DA6B6C"/>
    <w:rsid w:val="00DA6C13"/>
    <w:rsid w:val="00DA6D6D"/>
    <w:rsid w:val="00DA6EA8"/>
    <w:rsid w:val="00DA7002"/>
    <w:rsid w:val="00DA70AD"/>
    <w:rsid w:val="00DA71ED"/>
    <w:rsid w:val="00DA74C9"/>
    <w:rsid w:val="00DA761D"/>
    <w:rsid w:val="00DA77B2"/>
    <w:rsid w:val="00DA7AB3"/>
    <w:rsid w:val="00DA7D68"/>
    <w:rsid w:val="00DA7EE0"/>
    <w:rsid w:val="00DB006E"/>
    <w:rsid w:val="00DB02FC"/>
    <w:rsid w:val="00DB045B"/>
    <w:rsid w:val="00DB04C4"/>
    <w:rsid w:val="00DB06E0"/>
    <w:rsid w:val="00DB0927"/>
    <w:rsid w:val="00DB0B78"/>
    <w:rsid w:val="00DB0C44"/>
    <w:rsid w:val="00DB0D88"/>
    <w:rsid w:val="00DB0E61"/>
    <w:rsid w:val="00DB0FD0"/>
    <w:rsid w:val="00DB1032"/>
    <w:rsid w:val="00DB1168"/>
    <w:rsid w:val="00DB11D0"/>
    <w:rsid w:val="00DB120C"/>
    <w:rsid w:val="00DB13FA"/>
    <w:rsid w:val="00DB1625"/>
    <w:rsid w:val="00DB1841"/>
    <w:rsid w:val="00DB18BA"/>
    <w:rsid w:val="00DB1BB5"/>
    <w:rsid w:val="00DB1EB6"/>
    <w:rsid w:val="00DB1FB2"/>
    <w:rsid w:val="00DB1FC2"/>
    <w:rsid w:val="00DB2170"/>
    <w:rsid w:val="00DB2244"/>
    <w:rsid w:val="00DB2455"/>
    <w:rsid w:val="00DB24A1"/>
    <w:rsid w:val="00DB266E"/>
    <w:rsid w:val="00DB2785"/>
    <w:rsid w:val="00DB27BE"/>
    <w:rsid w:val="00DB2A0D"/>
    <w:rsid w:val="00DB2A20"/>
    <w:rsid w:val="00DB2ABF"/>
    <w:rsid w:val="00DB2C0C"/>
    <w:rsid w:val="00DB3038"/>
    <w:rsid w:val="00DB3081"/>
    <w:rsid w:val="00DB30D3"/>
    <w:rsid w:val="00DB3371"/>
    <w:rsid w:val="00DB362A"/>
    <w:rsid w:val="00DB3651"/>
    <w:rsid w:val="00DB37C2"/>
    <w:rsid w:val="00DB3841"/>
    <w:rsid w:val="00DB3A00"/>
    <w:rsid w:val="00DB3A15"/>
    <w:rsid w:val="00DB3B83"/>
    <w:rsid w:val="00DB3E8F"/>
    <w:rsid w:val="00DB4414"/>
    <w:rsid w:val="00DB461D"/>
    <w:rsid w:val="00DB49B2"/>
    <w:rsid w:val="00DB4AB4"/>
    <w:rsid w:val="00DB4B83"/>
    <w:rsid w:val="00DB4BD0"/>
    <w:rsid w:val="00DB4BD9"/>
    <w:rsid w:val="00DB4DE1"/>
    <w:rsid w:val="00DB4E5D"/>
    <w:rsid w:val="00DB5063"/>
    <w:rsid w:val="00DB5136"/>
    <w:rsid w:val="00DB517B"/>
    <w:rsid w:val="00DB5375"/>
    <w:rsid w:val="00DB5394"/>
    <w:rsid w:val="00DB5482"/>
    <w:rsid w:val="00DB56CB"/>
    <w:rsid w:val="00DB57AE"/>
    <w:rsid w:val="00DB5A75"/>
    <w:rsid w:val="00DB61A4"/>
    <w:rsid w:val="00DB6234"/>
    <w:rsid w:val="00DB625E"/>
    <w:rsid w:val="00DB633D"/>
    <w:rsid w:val="00DB677C"/>
    <w:rsid w:val="00DB6A17"/>
    <w:rsid w:val="00DB6FB8"/>
    <w:rsid w:val="00DB7044"/>
    <w:rsid w:val="00DB74A7"/>
    <w:rsid w:val="00DB75DB"/>
    <w:rsid w:val="00DB78E5"/>
    <w:rsid w:val="00DB7A0D"/>
    <w:rsid w:val="00DB7B85"/>
    <w:rsid w:val="00DB7C50"/>
    <w:rsid w:val="00DB7C88"/>
    <w:rsid w:val="00DB7D54"/>
    <w:rsid w:val="00DC02F3"/>
    <w:rsid w:val="00DC038E"/>
    <w:rsid w:val="00DC0BEA"/>
    <w:rsid w:val="00DC0DB9"/>
    <w:rsid w:val="00DC1025"/>
    <w:rsid w:val="00DC10A8"/>
    <w:rsid w:val="00DC13A8"/>
    <w:rsid w:val="00DC1537"/>
    <w:rsid w:val="00DC177B"/>
    <w:rsid w:val="00DC190F"/>
    <w:rsid w:val="00DC194D"/>
    <w:rsid w:val="00DC1E58"/>
    <w:rsid w:val="00DC1FDB"/>
    <w:rsid w:val="00DC22D3"/>
    <w:rsid w:val="00DC2641"/>
    <w:rsid w:val="00DC266B"/>
    <w:rsid w:val="00DC26B4"/>
    <w:rsid w:val="00DC2714"/>
    <w:rsid w:val="00DC2841"/>
    <w:rsid w:val="00DC31B8"/>
    <w:rsid w:val="00DC3238"/>
    <w:rsid w:val="00DC35A2"/>
    <w:rsid w:val="00DC38EA"/>
    <w:rsid w:val="00DC39CF"/>
    <w:rsid w:val="00DC3D23"/>
    <w:rsid w:val="00DC3FAA"/>
    <w:rsid w:val="00DC3FD6"/>
    <w:rsid w:val="00DC40DE"/>
    <w:rsid w:val="00DC42D3"/>
    <w:rsid w:val="00DC4410"/>
    <w:rsid w:val="00DC4B1D"/>
    <w:rsid w:val="00DC4E73"/>
    <w:rsid w:val="00DC5101"/>
    <w:rsid w:val="00DC5407"/>
    <w:rsid w:val="00DC5477"/>
    <w:rsid w:val="00DC58AD"/>
    <w:rsid w:val="00DC5948"/>
    <w:rsid w:val="00DC6463"/>
    <w:rsid w:val="00DC6648"/>
    <w:rsid w:val="00DC676F"/>
    <w:rsid w:val="00DC6856"/>
    <w:rsid w:val="00DC6A7E"/>
    <w:rsid w:val="00DC6C1F"/>
    <w:rsid w:val="00DC7403"/>
    <w:rsid w:val="00DC798C"/>
    <w:rsid w:val="00DC7B04"/>
    <w:rsid w:val="00DC7BB3"/>
    <w:rsid w:val="00DC7F95"/>
    <w:rsid w:val="00DC7FA1"/>
    <w:rsid w:val="00DD01B3"/>
    <w:rsid w:val="00DD056B"/>
    <w:rsid w:val="00DD0625"/>
    <w:rsid w:val="00DD0719"/>
    <w:rsid w:val="00DD07B1"/>
    <w:rsid w:val="00DD0992"/>
    <w:rsid w:val="00DD0CC0"/>
    <w:rsid w:val="00DD0CD5"/>
    <w:rsid w:val="00DD13F2"/>
    <w:rsid w:val="00DD1A46"/>
    <w:rsid w:val="00DD1E28"/>
    <w:rsid w:val="00DD2150"/>
    <w:rsid w:val="00DD21FB"/>
    <w:rsid w:val="00DD23AC"/>
    <w:rsid w:val="00DD2628"/>
    <w:rsid w:val="00DD285B"/>
    <w:rsid w:val="00DD2A14"/>
    <w:rsid w:val="00DD2A54"/>
    <w:rsid w:val="00DD31D8"/>
    <w:rsid w:val="00DD3327"/>
    <w:rsid w:val="00DD350F"/>
    <w:rsid w:val="00DD35E2"/>
    <w:rsid w:val="00DD361E"/>
    <w:rsid w:val="00DD3621"/>
    <w:rsid w:val="00DD3A70"/>
    <w:rsid w:val="00DD3AFB"/>
    <w:rsid w:val="00DD3C51"/>
    <w:rsid w:val="00DD3F51"/>
    <w:rsid w:val="00DD40F8"/>
    <w:rsid w:val="00DD411A"/>
    <w:rsid w:val="00DD432B"/>
    <w:rsid w:val="00DD43DB"/>
    <w:rsid w:val="00DD479F"/>
    <w:rsid w:val="00DD48F2"/>
    <w:rsid w:val="00DD4974"/>
    <w:rsid w:val="00DD4A48"/>
    <w:rsid w:val="00DD4CDD"/>
    <w:rsid w:val="00DD4D5A"/>
    <w:rsid w:val="00DD4E51"/>
    <w:rsid w:val="00DD4E88"/>
    <w:rsid w:val="00DD4ECC"/>
    <w:rsid w:val="00DD50B9"/>
    <w:rsid w:val="00DD51C2"/>
    <w:rsid w:val="00DD546B"/>
    <w:rsid w:val="00DD55C4"/>
    <w:rsid w:val="00DD5671"/>
    <w:rsid w:val="00DD5783"/>
    <w:rsid w:val="00DD57B6"/>
    <w:rsid w:val="00DD584F"/>
    <w:rsid w:val="00DD593D"/>
    <w:rsid w:val="00DD5AAE"/>
    <w:rsid w:val="00DD5AB4"/>
    <w:rsid w:val="00DD5CC8"/>
    <w:rsid w:val="00DD5E7D"/>
    <w:rsid w:val="00DD5E82"/>
    <w:rsid w:val="00DD61CA"/>
    <w:rsid w:val="00DD62EA"/>
    <w:rsid w:val="00DD6632"/>
    <w:rsid w:val="00DD67BF"/>
    <w:rsid w:val="00DD6982"/>
    <w:rsid w:val="00DD6A5E"/>
    <w:rsid w:val="00DD6AE2"/>
    <w:rsid w:val="00DD6C13"/>
    <w:rsid w:val="00DD6D5E"/>
    <w:rsid w:val="00DD6E30"/>
    <w:rsid w:val="00DD71AB"/>
    <w:rsid w:val="00DD734A"/>
    <w:rsid w:val="00DD7403"/>
    <w:rsid w:val="00DD7685"/>
    <w:rsid w:val="00DD7746"/>
    <w:rsid w:val="00DD7B3E"/>
    <w:rsid w:val="00DE0048"/>
    <w:rsid w:val="00DE03AB"/>
    <w:rsid w:val="00DE0682"/>
    <w:rsid w:val="00DE07CD"/>
    <w:rsid w:val="00DE098C"/>
    <w:rsid w:val="00DE099F"/>
    <w:rsid w:val="00DE0ECD"/>
    <w:rsid w:val="00DE1249"/>
    <w:rsid w:val="00DE12EA"/>
    <w:rsid w:val="00DE1301"/>
    <w:rsid w:val="00DE136A"/>
    <w:rsid w:val="00DE1518"/>
    <w:rsid w:val="00DE1569"/>
    <w:rsid w:val="00DE1585"/>
    <w:rsid w:val="00DE1966"/>
    <w:rsid w:val="00DE1C7A"/>
    <w:rsid w:val="00DE1FED"/>
    <w:rsid w:val="00DE2095"/>
    <w:rsid w:val="00DE219F"/>
    <w:rsid w:val="00DE229A"/>
    <w:rsid w:val="00DE2366"/>
    <w:rsid w:val="00DE2394"/>
    <w:rsid w:val="00DE2428"/>
    <w:rsid w:val="00DE24CB"/>
    <w:rsid w:val="00DE255A"/>
    <w:rsid w:val="00DE2750"/>
    <w:rsid w:val="00DE289D"/>
    <w:rsid w:val="00DE28C9"/>
    <w:rsid w:val="00DE291D"/>
    <w:rsid w:val="00DE2BBE"/>
    <w:rsid w:val="00DE2C21"/>
    <w:rsid w:val="00DE2D70"/>
    <w:rsid w:val="00DE3032"/>
    <w:rsid w:val="00DE3065"/>
    <w:rsid w:val="00DE30C7"/>
    <w:rsid w:val="00DE31E6"/>
    <w:rsid w:val="00DE32B7"/>
    <w:rsid w:val="00DE32CA"/>
    <w:rsid w:val="00DE33B3"/>
    <w:rsid w:val="00DE3448"/>
    <w:rsid w:val="00DE35E5"/>
    <w:rsid w:val="00DE39F3"/>
    <w:rsid w:val="00DE3B9D"/>
    <w:rsid w:val="00DE3EAA"/>
    <w:rsid w:val="00DE3EF9"/>
    <w:rsid w:val="00DE3F0A"/>
    <w:rsid w:val="00DE3F4B"/>
    <w:rsid w:val="00DE3FC3"/>
    <w:rsid w:val="00DE411C"/>
    <w:rsid w:val="00DE4175"/>
    <w:rsid w:val="00DE4215"/>
    <w:rsid w:val="00DE4369"/>
    <w:rsid w:val="00DE43E1"/>
    <w:rsid w:val="00DE44BB"/>
    <w:rsid w:val="00DE4733"/>
    <w:rsid w:val="00DE48F9"/>
    <w:rsid w:val="00DE4A9B"/>
    <w:rsid w:val="00DE4DD0"/>
    <w:rsid w:val="00DE4FF5"/>
    <w:rsid w:val="00DE50BA"/>
    <w:rsid w:val="00DE52D9"/>
    <w:rsid w:val="00DE544F"/>
    <w:rsid w:val="00DE54A9"/>
    <w:rsid w:val="00DE5637"/>
    <w:rsid w:val="00DE5A4E"/>
    <w:rsid w:val="00DE5AA9"/>
    <w:rsid w:val="00DE5DB5"/>
    <w:rsid w:val="00DE5F2C"/>
    <w:rsid w:val="00DE6308"/>
    <w:rsid w:val="00DE6487"/>
    <w:rsid w:val="00DE64AC"/>
    <w:rsid w:val="00DE6A22"/>
    <w:rsid w:val="00DE6A6D"/>
    <w:rsid w:val="00DE6DFE"/>
    <w:rsid w:val="00DE6E62"/>
    <w:rsid w:val="00DE710F"/>
    <w:rsid w:val="00DE7150"/>
    <w:rsid w:val="00DE71C1"/>
    <w:rsid w:val="00DE742D"/>
    <w:rsid w:val="00DE75B1"/>
    <w:rsid w:val="00DE769A"/>
    <w:rsid w:val="00DE773B"/>
    <w:rsid w:val="00DE7A6B"/>
    <w:rsid w:val="00DE7C55"/>
    <w:rsid w:val="00DE7CF0"/>
    <w:rsid w:val="00DE7D7F"/>
    <w:rsid w:val="00DF004F"/>
    <w:rsid w:val="00DF007C"/>
    <w:rsid w:val="00DF017B"/>
    <w:rsid w:val="00DF020E"/>
    <w:rsid w:val="00DF06E8"/>
    <w:rsid w:val="00DF0918"/>
    <w:rsid w:val="00DF0BDC"/>
    <w:rsid w:val="00DF0D35"/>
    <w:rsid w:val="00DF0E2B"/>
    <w:rsid w:val="00DF0E2E"/>
    <w:rsid w:val="00DF136C"/>
    <w:rsid w:val="00DF1AF3"/>
    <w:rsid w:val="00DF1DBB"/>
    <w:rsid w:val="00DF1EE9"/>
    <w:rsid w:val="00DF1F41"/>
    <w:rsid w:val="00DF21FF"/>
    <w:rsid w:val="00DF23C6"/>
    <w:rsid w:val="00DF256A"/>
    <w:rsid w:val="00DF2655"/>
    <w:rsid w:val="00DF26CF"/>
    <w:rsid w:val="00DF2701"/>
    <w:rsid w:val="00DF281C"/>
    <w:rsid w:val="00DF2896"/>
    <w:rsid w:val="00DF29B2"/>
    <w:rsid w:val="00DF2E43"/>
    <w:rsid w:val="00DF2FE0"/>
    <w:rsid w:val="00DF32BE"/>
    <w:rsid w:val="00DF3311"/>
    <w:rsid w:val="00DF336F"/>
    <w:rsid w:val="00DF3482"/>
    <w:rsid w:val="00DF35E1"/>
    <w:rsid w:val="00DF393E"/>
    <w:rsid w:val="00DF3983"/>
    <w:rsid w:val="00DF3A6A"/>
    <w:rsid w:val="00DF3C32"/>
    <w:rsid w:val="00DF3C51"/>
    <w:rsid w:val="00DF3DC0"/>
    <w:rsid w:val="00DF3F91"/>
    <w:rsid w:val="00DF4021"/>
    <w:rsid w:val="00DF4061"/>
    <w:rsid w:val="00DF4219"/>
    <w:rsid w:val="00DF4415"/>
    <w:rsid w:val="00DF461A"/>
    <w:rsid w:val="00DF46EF"/>
    <w:rsid w:val="00DF4C28"/>
    <w:rsid w:val="00DF4CCB"/>
    <w:rsid w:val="00DF4DC6"/>
    <w:rsid w:val="00DF5171"/>
    <w:rsid w:val="00DF5463"/>
    <w:rsid w:val="00DF561C"/>
    <w:rsid w:val="00DF60AF"/>
    <w:rsid w:val="00DF60D8"/>
    <w:rsid w:val="00DF627D"/>
    <w:rsid w:val="00DF6363"/>
    <w:rsid w:val="00DF68E1"/>
    <w:rsid w:val="00DF6AB2"/>
    <w:rsid w:val="00DF6E74"/>
    <w:rsid w:val="00DF6E79"/>
    <w:rsid w:val="00DF71B3"/>
    <w:rsid w:val="00DF72C7"/>
    <w:rsid w:val="00DF72E4"/>
    <w:rsid w:val="00DF731C"/>
    <w:rsid w:val="00DF7410"/>
    <w:rsid w:val="00DF749A"/>
    <w:rsid w:val="00DF778C"/>
    <w:rsid w:val="00DF7B4E"/>
    <w:rsid w:val="00DF7C91"/>
    <w:rsid w:val="00DF7C96"/>
    <w:rsid w:val="00DF7E34"/>
    <w:rsid w:val="00DF7F30"/>
    <w:rsid w:val="00E002E7"/>
    <w:rsid w:val="00E0039F"/>
    <w:rsid w:val="00E003AA"/>
    <w:rsid w:val="00E008C8"/>
    <w:rsid w:val="00E00A7A"/>
    <w:rsid w:val="00E00AFA"/>
    <w:rsid w:val="00E00B98"/>
    <w:rsid w:val="00E00FBD"/>
    <w:rsid w:val="00E01113"/>
    <w:rsid w:val="00E012BA"/>
    <w:rsid w:val="00E013FA"/>
    <w:rsid w:val="00E0196F"/>
    <w:rsid w:val="00E0197D"/>
    <w:rsid w:val="00E01EB6"/>
    <w:rsid w:val="00E01EBC"/>
    <w:rsid w:val="00E01F0E"/>
    <w:rsid w:val="00E02211"/>
    <w:rsid w:val="00E022B9"/>
    <w:rsid w:val="00E023F0"/>
    <w:rsid w:val="00E02725"/>
    <w:rsid w:val="00E0287C"/>
    <w:rsid w:val="00E02A60"/>
    <w:rsid w:val="00E02B24"/>
    <w:rsid w:val="00E02B64"/>
    <w:rsid w:val="00E02BA4"/>
    <w:rsid w:val="00E02E78"/>
    <w:rsid w:val="00E02EE9"/>
    <w:rsid w:val="00E02F0E"/>
    <w:rsid w:val="00E02FCC"/>
    <w:rsid w:val="00E0303A"/>
    <w:rsid w:val="00E0309B"/>
    <w:rsid w:val="00E03313"/>
    <w:rsid w:val="00E033AA"/>
    <w:rsid w:val="00E037B1"/>
    <w:rsid w:val="00E038CE"/>
    <w:rsid w:val="00E03CCF"/>
    <w:rsid w:val="00E03D1F"/>
    <w:rsid w:val="00E03DA6"/>
    <w:rsid w:val="00E03E8A"/>
    <w:rsid w:val="00E03F8D"/>
    <w:rsid w:val="00E04196"/>
    <w:rsid w:val="00E04ECE"/>
    <w:rsid w:val="00E054C6"/>
    <w:rsid w:val="00E05520"/>
    <w:rsid w:val="00E058E7"/>
    <w:rsid w:val="00E059B5"/>
    <w:rsid w:val="00E05A36"/>
    <w:rsid w:val="00E05B32"/>
    <w:rsid w:val="00E05B4A"/>
    <w:rsid w:val="00E05FD3"/>
    <w:rsid w:val="00E06058"/>
    <w:rsid w:val="00E06158"/>
    <w:rsid w:val="00E0629C"/>
    <w:rsid w:val="00E06415"/>
    <w:rsid w:val="00E06636"/>
    <w:rsid w:val="00E06773"/>
    <w:rsid w:val="00E06822"/>
    <w:rsid w:val="00E06848"/>
    <w:rsid w:val="00E06878"/>
    <w:rsid w:val="00E06938"/>
    <w:rsid w:val="00E06963"/>
    <w:rsid w:val="00E069AB"/>
    <w:rsid w:val="00E06C23"/>
    <w:rsid w:val="00E06D7E"/>
    <w:rsid w:val="00E06F41"/>
    <w:rsid w:val="00E06FE1"/>
    <w:rsid w:val="00E06FFF"/>
    <w:rsid w:val="00E076FF"/>
    <w:rsid w:val="00E07AA1"/>
    <w:rsid w:val="00E10155"/>
    <w:rsid w:val="00E10C23"/>
    <w:rsid w:val="00E10E58"/>
    <w:rsid w:val="00E10E68"/>
    <w:rsid w:val="00E10FB3"/>
    <w:rsid w:val="00E112F8"/>
    <w:rsid w:val="00E11889"/>
    <w:rsid w:val="00E1207E"/>
    <w:rsid w:val="00E12231"/>
    <w:rsid w:val="00E123AD"/>
    <w:rsid w:val="00E123C0"/>
    <w:rsid w:val="00E12419"/>
    <w:rsid w:val="00E125A5"/>
    <w:rsid w:val="00E125EB"/>
    <w:rsid w:val="00E1268F"/>
    <w:rsid w:val="00E12755"/>
    <w:rsid w:val="00E12778"/>
    <w:rsid w:val="00E12921"/>
    <w:rsid w:val="00E12B2E"/>
    <w:rsid w:val="00E12C56"/>
    <w:rsid w:val="00E12DF9"/>
    <w:rsid w:val="00E12F90"/>
    <w:rsid w:val="00E1303B"/>
    <w:rsid w:val="00E130BB"/>
    <w:rsid w:val="00E13128"/>
    <w:rsid w:val="00E13624"/>
    <w:rsid w:val="00E13732"/>
    <w:rsid w:val="00E13769"/>
    <w:rsid w:val="00E13A25"/>
    <w:rsid w:val="00E13D7D"/>
    <w:rsid w:val="00E13D98"/>
    <w:rsid w:val="00E142BE"/>
    <w:rsid w:val="00E148DE"/>
    <w:rsid w:val="00E149A0"/>
    <w:rsid w:val="00E14AFB"/>
    <w:rsid w:val="00E14B2D"/>
    <w:rsid w:val="00E14BA8"/>
    <w:rsid w:val="00E14BDB"/>
    <w:rsid w:val="00E14C98"/>
    <w:rsid w:val="00E14D11"/>
    <w:rsid w:val="00E14D9B"/>
    <w:rsid w:val="00E14E89"/>
    <w:rsid w:val="00E150A9"/>
    <w:rsid w:val="00E1535A"/>
    <w:rsid w:val="00E15403"/>
    <w:rsid w:val="00E1547B"/>
    <w:rsid w:val="00E155E7"/>
    <w:rsid w:val="00E15E14"/>
    <w:rsid w:val="00E15E19"/>
    <w:rsid w:val="00E15F58"/>
    <w:rsid w:val="00E16060"/>
    <w:rsid w:val="00E16082"/>
    <w:rsid w:val="00E1614D"/>
    <w:rsid w:val="00E161EC"/>
    <w:rsid w:val="00E166C4"/>
    <w:rsid w:val="00E16728"/>
    <w:rsid w:val="00E16B3A"/>
    <w:rsid w:val="00E16BDD"/>
    <w:rsid w:val="00E16DF6"/>
    <w:rsid w:val="00E16F5A"/>
    <w:rsid w:val="00E172ED"/>
    <w:rsid w:val="00E17460"/>
    <w:rsid w:val="00E1763E"/>
    <w:rsid w:val="00E17644"/>
    <w:rsid w:val="00E1777B"/>
    <w:rsid w:val="00E17838"/>
    <w:rsid w:val="00E178A6"/>
    <w:rsid w:val="00E17C57"/>
    <w:rsid w:val="00E201BC"/>
    <w:rsid w:val="00E20224"/>
    <w:rsid w:val="00E2023C"/>
    <w:rsid w:val="00E203DC"/>
    <w:rsid w:val="00E20526"/>
    <w:rsid w:val="00E205D6"/>
    <w:rsid w:val="00E205F0"/>
    <w:rsid w:val="00E2066C"/>
    <w:rsid w:val="00E207B6"/>
    <w:rsid w:val="00E20DA1"/>
    <w:rsid w:val="00E20E1F"/>
    <w:rsid w:val="00E20ECE"/>
    <w:rsid w:val="00E20EFC"/>
    <w:rsid w:val="00E21357"/>
    <w:rsid w:val="00E21497"/>
    <w:rsid w:val="00E21672"/>
    <w:rsid w:val="00E216A9"/>
    <w:rsid w:val="00E21717"/>
    <w:rsid w:val="00E21B38"/>
    <w:rsid w:val="00E21DDD"/>
    <w:rsid w:val="00E21DE1"/>
    <w:rsid w:val="00E2202C"/>
    <w:rsid w:val="00E22342"/>
    <w:rsid w:val="00E224AD"/>
    <w:rsid w:val="00E224B1"/>
    <w:rsid w:val="00E22B49"/>
    <w:rsid w:val="00E22CAA"/>
    <w:rsid w:val="00E2300B"/>
    <w:rsid w:val="00E231E5"/>
    <w:rsid w:val="00E23351"/>
    <w:rsid w:val="00E234FC"/>
    <w:rsid w:val="00E23586"/>
    <w:rsid w:val="00E2377E"/>
    <w:rsid w:val="00E24508"/>
    <w:rsid w:val="00E245EC"/>
    <w:rsid w:val="00E24AC1"/>
    <w:rsid w:val="00E24B96"/>
    <w:rsid w:val="00E24CEB"/>
    <w:rsid w:val="00E24D3E"/>
    <w:rsid w:val="00E24ED1"/>
    <w:rsid w:val="00E2507F"/>
    <w:rsid w:val="00E2517B"/>
    <w:rsid w:val="00E252A9"/>
    <w:rsid w:val="00E25554"/>
    <w:rsid w:val="00E256C2"/>
    <w:rsid w:val="00E257E6"/>
    <w:rsid w:val="00E25ACD"/>
    <w:rsid w:val="00E25C60"/>
    <w:rsid w:val="00E25CF3"/>
    <w:rsid w:val="00E25DA0"/>
    <w:rsid w:val="00E25E42"/>
    <w:rsid w:val="00E25F16"/>
    <w:rsid w:val="00E25F52"/>
    <w:rsid w:val="00E26124"/>
    <w:rsid w:val="00E2615A"/>
    <w:rsid w:val="00E26510"/>
    <w:rsid w:val="00E26695"/>
    <w:rsid w:val="00E26B0F"/>
    <w:rsid w:val="00E26BCA"/>
    <w:rsid w:val="00E26EE1"/>
    <w:rsid w:val="00E26F1D"/>
    <w:rsid w:val="00E26F62"/>
    <w:rsid w:val="00E26FA6"/>
    <w:rsid w:val="00E27064"/>
    <w:rsid w:val="00E27304"/>
    <w:rsid w:val="00E27673"/>
    <w:rsid w:val="00E277A6"/>
    <w:rsid w:val="00E277B5"/>
    <w:rsid w:val="00E27AAC"/>
    <w:rsid w:val="00E27CD4"/>
    <w:rsid w:val="00E27DB3"/>
    <w:rsid w:val="00E27E3A"/>
    <w:rsid w:val="00E27F21"/>
    <w:rsid w:val="00E3000F"/>
    <w:rsid w:val="00E300F6"/>
    <w:rsid w:val="00E30335"/>
    <w:rsid w:val="00E303BF"/>
    <w:rsid w:val="00E3042B"/>
    <w:rsid w:val="00E305CC"/>
    <w:rsid w:val="00E306FF"/>
    <w:rsid w:val="00E30B07"/>
    <w:rsid w:val="00E30E62"/>
    <w:rsid w:val="00E30FEC"/>
    <w:rsid w:val="00E31109"/>
    <w:rsid w:val="00E31339"/>
    <w:rsid w:val="00E3146C"/>
    <w:rsid w:val="00E314DA"/>
    <w:rsid w:val="00E315BA"/>
    <w:rsid w:val="00E3178E"/>
    <w:rsid w:val="00E31B04"/>
    <w:rsid w:val="00E31FE5"/>
    <w:rsid w:val="00E32098"/>
    <w:rsid w:val="00E3236A"/>
    <w:rsid w:val="00E32377"/>
    <w:rsid w:val="00E32392"/>
    <w:rsid w:val="00E32413"/>
    <w:rsid w:val="00E3243A"/>
    <w:rsid w:val="00E325C3"/>
    <w:rsid w:val="00E32729"/>
    <w:rsid w:val="00E327E4"/>
    <w:rsid w:val="00E32844"/>
    <w:rsid w:val="00E32993"/>
    <w:rsid w:val="00E32A34"/>
    <w:rsid w:val="00E32D35"/>
    <w:rsid w:val="00E32FDF"/>
    <w:rsid w:val="00E33108"/>
    <w:rsid w:val="00E331BA"/>
    <w:rsid w:val="00E332B0"/>
    <w:rsid w:val="00E332B3"/>
    <w:rsid w:val="00E337A7"/>
    <w:rsid w:val="00E33897"/>
    <w:rsid w:val="00E33ACE"/>
    <w:rsid w:val="00E33B42"/>
    <w:rsid w:val="00E33BEC"/>
    <w:rsid w:val="00E33C39"/>
    <w:rsid w:val="00E33C8D"/>
    <w:rsid w:val="00E33DAA"/>
    <w:rsid w:val="00E33E7F"/>
    <w:rsid w:val="00E33E99"/>
    <w:rsid w:val="00E340FC"/>
    <w:rsid w:val="00E343EA"/>
    <w:rsid w:val="00E344FC"/>
    <w:rsid w:val="00E34501"/>
    <w:rsid w:val="00E34782"/>
    <w:rsid w:val="00E34B6E"/>
    <w:rsid w:val="00E34EEF"/>
    <w:rsid w:val="00E34FA5"/>
    <w:rsid w:val="00E3516E"/>
    <w:rsid w:val="00E35248"/>
    <w:rsid w:val="00E35362"/>
    <w:rsid w:val="00E35650"/>
    <w:rsid w:val="00E3576F"/>
    <w:rsid w:val="00E35906"/>
    <w:rsid w:val="00E35D03"/>
    <w:rsid w:val="00E35DC3"/>
    <w:rsid w:val="00E35F85"/>
    <w:rsid w:val="00E35FAA"/>
    <w:rsid w:val="00E360AA"/>
    <w:rsid w:val="00E363A7"/>
    <w:rsid w:val="00E36416"/>
    <w:rsid w:val="00E365C9"/>
    <w:rsid w:val="00E36737"/>
    <w:rsid w:val="00E3681F"/>
    <w:rsid w:val="00E36E42"/>
    <w:rsid w:val="00E36F03"/>
    <w:rsid w:val="00E370BE"/>
    <w:rsid w:val="00E3717E"/>
    <w:rsid w:val="00E371D8"/>
    <w:rsid w:val="00E37247"/>
    <w:rsid w:val="00E373F7"/>
    <w:rsid w:val="00E37704"/>
    <w:rsid w:val="00E37775"/>
    <w:rsid w:val="00E377F3"/>
    <w:rsid w:val="00E37891"/>
    <w:rsid w:val="00E37922"/>
    <w:rsid w:val="00E37941"/>
    <w:rsid w:val="00E37A69"/>
    <w:rsid w:val="00E37C90"/>
    <w:rsid w:val="00E401F0"/>
    <w:rsid w:val="00E4030D"/>
    <w:rsid w:val="00E403BA"/>
    <w:rsid w:val="00E40DAE"/>
    <w:rsid w:val="00E40ED8"/>
    <w:rsid w:val="00E40F57"/>
    <w:rsid w:val="00E4103E"/>
    <w:rsid w:val="00E41389"/>
    <w:rsid w:val="00E4139D"/>
    <w:rsid w:val="00E415D0"/>
    <w:rsid w:val="00E416BB"/>
    <w:rsid w:val="00E41721"/>
    <w:rsid w:val="00E41819"/>
    <w:rsid w:val="00E418F7"/>
    <w:rsid w:val="00E41993"/>
    <w:rsid w:val="00E41ABC"/>
    <w:rsid w:val="00E41DCD"/>
    <w:rsid w:val="00E4205D"/>
    <w:rsid w:val="00E4216A"/>
    <w:rsid w:val="00E424E4"/>
    <w:rsid w:val="00E426F1"/>
    <w:rsid w:val="00E42786"/>
    <w:rsid w:val="00E42B09"/>
    <w:rsid w:val="00E42BA7"/>
    <w:rsid w:val="00E42BDD"/>
    <w:rsid w:val="00E42CD2"/>
    <w:rsid w:val="00E42F3A"/>
    <w:rsid w:val="00E432DD"/>
    <w:rsid w:val="00E432EA"/>
    <w:rsid w:val="00E433B6"/>
    <w:rsid w:val="00E433F1"/>
    <w:rsid w:val="00E433F2"/>
    <w:rsid w:val="00E4375D"/>
    <w:rsid w:val="00E43797"/>
    <w:rsid w:val="00E437EA"/>
    <w:rsid w:val="00E43965"/>
    <w:rsid w:val="00E43B01"/>
    <w:rsid w:val="00E43BD2"/>
    <w:rsid w:val="00E43E02"/>
    <w:rsid w:val="00E43E3B"/>
    <w:rsid w:val="00E43E8B"/>
    <w:rsid w:val="00E4418E"/>
    <w:rsid w:val="00E4431D"/>
    <w:rsid w:val="00E44432"/>
    <w:rsid w:val="00E4481D"/>
    <w:rsid w:val="00E44BA8"/>
    <w:rsid w:val="00E44D25"/>
    <w:rsid w:val="00E44D3A"/>
    <w:rsid w:val="00E44E1B"/>
    <w:rsid w:val="00E44E7D"/>
    <w:rsid w:val="00E44F01"/>
    <w:rsid w:val="00E44FF4"/>
    <w:rsid w:val="00E4501F"/>
    <w:rsid w:val="00E45023"/>
    <w:rsid w:val="00E4508E"/>
    <w:rsid w:val="00E451E4"/>
    <w:rsid w:val="00E453ED"/>
    <w:rsid w:val="00E4555B"/>
    <w:rsid w:val="00E455B5"/>
    <w:rsid w:val="00E45919"/>
    <w:rsid w:val="00E45EA1"/>
    <w:rsid w:val="00E45F7C"/>
    <w:rsid w:val="00E4632F"/>
    <w:rsid w:val="00E4643A"/>
    <w:rsid w:val="00E46669"/>
    <w:rsid w:val="00E467EE"/>
    <w:rsid w:val="00E4683B"/>
    <w:rsid w:val="00E46966"/>
    <w:rsid w:val="00E46A0D"/>
    <w:rsid w:val="00E46AEC"/>
    <w:rsid w:val="00E46BA5"/>
    <w:rsid w:val="00E46C89"/>
    <w:rsid w:val="00E46DE2"/>
    <w:rsid w:val="00E46EE9"/>
    <w:rsid w:val="00E46F31"/>
    <w:rsid w:val="00E4752C"/>
    <w:rsid w:val="00E476ED"/>
    <w:rsid w:val="00E4774E"/>
    <w:rsid w:val="00E47942"/>
    <w:rsid w:val="00E4794B"/>
    <w:rsid w:val="00E47C22"/>
    <w:rsid w:val="00E47C31"/>
    <w:rsid w:val="00E47CDE"/>
    <w:rsid w:val="00E47EFF"/>
    <w:rsid w:val="00E503FE"/>
    <w:rsid w:val="00E505B2"/>
    <w:rsid w:val="00E5067E"/>
    <w:rsid w:val="00E5078E"/>
    <w:rsid w:val="00E509C7"/>
    <w:rsid w:val="00E50B6C"/>
    <w:rsid w:val="00E50B87"/>
    <w:rsid w:val="00E50CC6"/>
    <w:rsid w:val="00E50D1E"/>
    <w:rsid w:val="00E5109B"/>
    <w:rsid w:val="00E51101"/>
    <w:rsid w:val="00E513DC"/>
    <w:rsid w:val="00E515A8"/>
    <w:rsid w:val="00E51995"/>
    <w:rsid w:val="00E51AE2"/>
    <w:rsid w:val="00E51BC0"/>
    <w:rsid w:val="00E52191"/>
    <w:rsid w:val="00E52196"/>
    <w:rsid w:val="00E523E9"/>
    <w:rsid w:val="00E52EDE"/>
    <w:rsid w:val="00E52FA6"/>
    <w:rsid w:val="00E530A0"/>
    <w:rsid w:val="00E53120"/>
    <w:rsid w:val="00E531C7"/>
    <w:rsid w:val="00E531FA"/>
    <w:rsid w:val="00E53588"/>
    <w:rsid w:val="00E53852"/>
    <w:rsid w:val="00E538CE"/>
    <w:rsid w:val="00E53BAD"/>
    <w:rsid w:val="00E53C37"/>
    <w:rsid w:val="00E53C9D"/>
    <w:rsid w:val="00E53E44"/>
    <w:rsid w:val="00E53E56"/>
    <w:rsid w:val="00E54074"/>
    <w:rsid w:val="00E54104"/>
    <w:rsid w:val="00E542F3"/>
    <w:rsid w:val="00E543EC"/>
    <w:rsid w:val="00E54464"/>
    <w:rsid w:val="00E5469C"/>
    <w:rsid w:val="00E54A2E"/>
    <w:rsid w:val="00E54A51"/>
    <w:rsid w:val="00E54BEA"/>
    <w:rsid w:val="00E55159"/>
    <w:rsid w:val="00E55B86"/>
    <w:rsid w:val="00E55C42"/>
    <w:rsid w:val="00E55F84"/>
    <w:rsid w:val="00E55F90"/>
    <w:rsid w:val="00E55FC6"/>
    <w:rsid w:val="00E565C1"/>
    <w:rsid w:val="00E5679D"/>
    <w:rsid w:val="00E56821"/>
    <w:rsid w:val="00E56854"/>
    <w:rsid w:val="00E568BA"/>
    <w:rsid w:val="00E56954"/>
    <w:rsid w:val="00E56B66"/>
    <w:rsid w:val="00E56BF3"/>
    <w:rsid w:val="00E56CF0"/>
    <w:rsid w:val="00E56EF1"/>
    <w:rsid w:val="00E57557"/>
    <w:rsid w:val="00E576C7"/>
    <w:rsid w:val="00E579DB"/>
    <w:rsid w:val="00E57E37"/>
    <w:rsid w:val="00E57FA5"/>
    <w:rsid w:val="00E60092"/>
    <w:rsid w:val="00E6041F"/>
    <w:rsid w:val="00E605C9"/>
    <w:rsid w:val="00E60706"/>
    <w:rsid w:val="00E6085C"/>
    <w:rsid w:val="00E60A02"/>
    <w:rsid w:val="00E60A23"/>
    <w:rsid w:val="00E60AA6"/>
    <w:rsid w:val="00E60B9D"/>
    <w:rsid w:val="00E60E16"/>
    <w:rsid w:val="00E6103C"/>
    <w:rsid w:val="00E611F8"/>
    <w:rsid w:val="00E6151A"/>
    <w:rsid w:val="00E61651"/>
    <w:rsid w:val="00E618F2"/>
    <w:rsid w:val="00E61932"/>
    <w:rsid w:val="00E61A11"/>
    <w:rsid w:val="00E61B18"/>
    <w:rsid w:val="00E61BEC"/>
    <w:rsid w:val="00E61D40"/>
    <w:rsid w:val="00E6212F"/>
    <w:rsid w:val="00E6244D"/>
    <w:rsid w:val="00E6257A"/>
    <w:rsid w:val="00E626FB"/>
    <w:rsid w:val="00E6283A"/>
    <w:rsid w:val="00E62B97"/>
    <w:rsid w:val="00E62CCD"/>
    <w:rsid w:val="00E62D18"/>
    <w:rsid w:val="00E62FB9"/>
    <w:rsid w:val="00E634D1"/>
    <w:rsid w:val="00E63552"/>
    <w:rsid w:val="00E635DD"/>
    <w:rsid w:val="00E63A86"/>
    <w:rsid w:val="00E63AC3"/>
    <w:rsid w:val="00E63ACC"/>
    <w:rsid w:val="00E63B56"/>
    <w:rsid w:val="00E63E21"/>
    <w:rsid w:val="00E64130"/>
    <w:rsid w:val="00E64153"/>
    <w:rsid w:val="00E64260"/>
    <w:rsid w:val="00E6443F"/>
    <w:rsid w:val="00E6444C"/>
    <w:rsid w:val="00E64593"/>
    <w:rsid w:val="00E6498E"/>
    <w:rsid w:val="00E64B13"/>
    <w:rsid w:val="00E64CDA"/>
    <w:rsid w:val="00E64D27"/>
    <w:rsid w:val="00E64ED6"/>
    <w:rsid w:val="00E64F97"/>
    <w:rsid w:val="00E6509E"/>
    <w:rsid w:val="00E652C5"/>
    <w:rsid w:val="00E652E6"/>
    <w:rsid w:val="00E65396"/>
    <w:rsid w:val="00E653E2"/>
    <w:rsid w:val="00E6544E"/>
    <w:rsid w:val="00E6558C"/>
    <w:rsid w:val="00E6563C"/>
    <w:rsid w:val="00E65996"/>
    <w:rsid w:val="00E65D43"/>
    <w:rsid w:val="00E6608E"/>
    <w:rsid w:val="00E66619"/>
    <w:rsid w:val="00E667D0"/>
    <w:rsid w:val="00E66821"/>
    <w:rsid w:val="00E66A8D"/>
    <w:rsid w:val="00E66B4D"/>
    <w:rsid w:val="00E66C6A"/>
    <w:rsid w:val="00E66E99"/>
    <w:rsid w:val="00E67130"/>
    <w:rsid w:val="00E67171"/>
    <w:rsid w:val="00E67438"/>
    <w:rsid w:val="00E67522"/>
    <w:rsid w:val="00E67B6D"/>
    <w:rsid w:val="00E70218"/>
    <w:rsid w:val="00E70237"/>
    <w:rsid w:val="00E70570"/>
    <w:rsid w:val="00E70638"/>
    <w:rsid w:val="00E7095C"/>
    <w:rsid w:val="00E70A2C"/>
    <w:rsid w:val="00E70C50"/>
    <w:rsid w:val="00E70C8A"/>
    <w:rsid w:val="00E70D9B"/>
    <w:rsid w:val="00E70DAA"/>
    <w:rsid w:val="00E712F5"/>
    <w:rsid w:val="00E7130C"/>
    <w:rsid w:val="00E714F6"/>
    <w:rsid w:val="00E71643"/>
    <w:rsid w:val="00E71740"/>
    <w:rsid w:val="00E71857"/>
    <w:rsid w:val="00E71882"/>
    <w:rsid w:val="00E718F7"/>
    <w:rsid w:val="00E719C4"/>
    <w:rsid w:val="00E719CD"/>
    <w:rsid w:val="00E71A9F"/>
    <w:rsid w:val="00E71D7B"/>
    <w:rsid w:val="00E71E56"/>
    <w:rsid w:val="00E71EC0"/>
    <w:rsid w:val="00E71F4C"/>
    <w:rsid w:val="00E72074"/>
    <w:rsid w:val="00E720D3"/>
    <w:rsid w:val="00E7245C"/>
    <w:rsid w:val="00E7263E"/>
    <w:rsid w:val="00E72CD5"/>
    <w:rsid w:val="00E73111"/>
    <w:rsid w:val="00E7322B"/>
    <w:rsid w:val="00E73316"/>
    <w:rsid w:val="00E733A2"/>
    <w:rsid w:val="00E73508"/>
    <w:rsid w:val="00E7354D"/>
    <w:rsid w:val="00E73591"/>
    <w:rsid w:val="00E735ED"/>
    <w:rsid w:val="00E736E5"/>
    <w:rsid w:val="00E73754"/>
    <w:rsid w:val="00E738A1"/>
    <w:rsid w:val="00E73976"/>
    <w:rsid w:val="00E73E9E"/>
    <w:rsid w:val="00E73EAA"/>
    <w:rsid w:val="00E73ED8"/>
    <w:rsid w:val="00E74036"/>
    <w:rsid w:val="00E742DC"/>
    <w:rsid w:val="00E7439E"/>
    <w:rsid w:val="00E7449A"/>
    <w:rsid w:val="00E745A3"/>
    <w:rsid w:val="00E7464E"/>
    <w:rsid w:val="00E74D98"/>
    <w:rsid w:val="00E74DFE"/>
    <w:rsid w:val="00E75327"/>
    <w:rsid w:val="00E7535B"/>
    <w:rsid w:val="00E753B9"/>
    <w:rsid w:val="00E753CB"/>
    <w:rsid w:val="00E75857"/>
    <w:rsid w:val="00E758AE"/>
    <w:rsid w:val="00E758E1"/>
    <w:rsid w:val="00E7594D"/>
    <w:rsid w:val="00E75AC9"/>
    <w:rsid w:val="00E76023"/>
    <w:rsid w:val="00E764E5"/>
    <w:rsid w:val="00E765AF"/>
    <w:rsid w:val="00E76767"/>
    <w:rsid w:val="00E769A8"/>
    <w:rsid w:val="00E76D3A"/>
    <w:rsid w:val="00E76EF8"/>
    <w:rsid w:val="00E772C9"/>
    <w:rsid w:val="00E77326"/>
    <w:rsid w:val="00E7772C"/>
    <w:rsid w:val="00E77798"/>
    <w:rsid w:val="00E778CD"/>
    <w:rsid w:val="00E77A1C"/>
    <w:rsid w:val="00E77A1F"/>
    <w:rsid w:val="00E77B7B"/>
    <w:rsid w:val="00E77B88"/>
    <w:rsid w:val="00E77CF3"/>
    <w:rsid w:val="00E77D46"/>
    <w:rsid w:val="00E77E75"/>
    <w:rsid w:val="00E77F34"/>
    <w:rsid w:val="00E80107"/>
    <w:rsid w:val="00E80279"/>
    <w:rsid w:val="00E8057D"/>
    <w:rsid w:val="00E8066C"/>
    <w:rsid w:val="00E80ADC"/>
    <w:rsid w:val="00E80B41"/>
    <w:rsid w:val="00E80BFB"/>
    <w:rsid w:val="00E80EDE"/>
    <w:rsid w:val="00E80F37"/>
    <w:rsid w:val="00E8105D"/>
    <w:rsid w:val="00E810FA"/>
    <w:rsid w:val="00E8115B"/>
    <w:rsid w:val="00E8117A"/>
    <w:rsid w:val="00E81243"/>
    <w:rsid w:val="00E81395"/>
    <w:rsid w:val="00E813F8"/>
    <w:rsid w:val="00E8162F"/>
    <w:rsid w:val="00E81AAB"/>
    <w:rsid w:val="00E81AF0"/>
    <w:rsid w:val="00E81CC9"/>
    <w:rsid w:val="00E821E1"/>
    <w:rsid w:val="00E82264"/>
    <w:rsid w:val="00E825CD"/>
    <w:rsid w:val="00E828EB"/>
    <w:rsid w:val="00E82B47"/>
    <w:rsid w:val="00E82CC1"/>
    <w:rsid w:val="00E82D20"/>
    <w:rsid w:val="00E82FAE"/>
    <w:rsid w:val="00E83428"/>
    <w:rsid w:val="00E8342F"/>
    <w:rsid w:val="00E834CE"/>
    <w:rsid w:val="00E83713"/>
    <w:rsid w:val="00E83941"/>
    <w:rsid w:val="00E83AD7"/>
    <w:rsid w:val="00E83AD8"/>
    <w:rsid w:val="00E83AFF"/>
    <w:rsid w:val="00E83E48"/>
    <w:rsid w:val="00E83E91"/>
    <w:rsid w:val="00E83F8F"/>
    <w:rsid w:val="00E84196"/>
    <w:rsid w:val="00E844F6"/>
    <w:rsid w:val="00E846A5"/>
    <w:rsid w:val="00E8478F"/>
    <w:rsid w:val="00E84816"/>
    <w:rsid w:val="00E849A4"/>
    <w:rsid w:val="00E84A95"/>
    <w:rsid w:val="00E84D25"/>
    <w:rsid w:val="00E84D85"/>
    <w:rsid w:val="00E85647"/>
    <w:rsid w:val="00E85695"/>
    <w:rsid w:val="00E8580B"/>
    <w:rsid w:val="00E85ABE"/>
    <w:rsid w:val="00E85E83"/>
    <w:rsid w:val="00E86171"/>
    <w:rsid w:val="00E86541"/>
    <w:rsid w:val="00E865A4"/>
    <w:rsid w:val="00E8664E"/>
    <w:rsid w:val="00E86897"/>
    <w:rsid w:val="00E8693A"/>
    <w:rsid w:val="00E86C62"/>
    <w:rsid w:val="00E86D65"/>
    <w:rsid w:val="00E87163"/>
    <w:rsid w:val="00E87213"/>
    <w:rsid w:val="00E87504"/>
    <w:rsid w:val="00E8765C"/>
    <w:rsid w:val="00E87B86"/>
    <w:rsid w:val="00E87C13"/>
    <w:rsid w:val="00E9036F"/>
    <w:rsid w:val="00E904C1"/>
    <w:rsid w:val="00E90605"/>
    <w:rsid w:val="00E90653"/>
    <w:rsid w:val="00E90898"/>
    <w:rsid w:val="00E90AFE"/>
    <w:rsid w:val="00E90B2C"/>
    <w:rsid w:val="00E90DD0"/>
    <w:rsid w:val="00E90DD9"/>
    <w:rsid w:val="00E90FC0"/>
    <w:rsid w:val="00E91158"/>
    <w:rsid w:val="00E9155A"/>
    <w:rsid w:val="00E9190F"/>
    <w:rsid w:val="00E91A67"/>
    <w:rsid w:val="00E91A8B"/>
    <w:rsid w:val="00E91DE5"/>
    <w:rsid w:val="00E92296"/>
    <w:rsid w:val="00E92314"/>
    <w:rsid w:val="00E92B36"/>
    <w:rsid w:val="00E92C18"/>
    <w:rsid w:val="00E92C6D"/>
    <w:rsid w:val="00E92D35"/>
    <w:rsid w:val="00E92FC2"/>
    <w:rsid w:val="00E931C6"/>
    <w:rsid w:val="00E9321B"/>
    <w:rsid w:val="00E932BC"/>
    <w:rsid w:val="00E932CE"/>
    <w:rsid w:val="00E9339E"/>
    <w:rsid w:val="00E93738"/>
    <w:rsid w:val="00E9379E"/>
    <w:rsid w:val="00E93A2E"/>
    <w:rsid w:val="00E93E45"/>
    <w:rsid w:val="00E94A2F"/>
    <w:rsid w:val="00E94AA1"/>
    <w:rsid w:val="00E94C73"/>
    <w:rsid w:val="00E94E9C"/>
    <w:rsid w:val="00E94EAC"/>
    <w:rsid w:val="00E950C9"/>
    <w:rsid w:val="00E952BE"/>
    <w:rsid w:val="00E952EA"/>
    <w:rsid w:val="00E953B7"/>
    <w:rsid w:val="00E9567B"/>
    <w:rsid w:val="00E95A98"/>
    <w:rsid w:val="00E95BF3"/>
    <w:rsid w:val="00E95D8F"/>
    <w:rsid w:val="00E95DC2"/>
    <w:rsid w:val="00E96006"/>
    <w:rsid w:val="00E9609E"/>
    <w:rsid w:val="00E962AB"/>
    <w:rsid w:val="00E96343"/>
    <w:rsid w:val="00E963EB"/>
    <w:rsid w:val="00E96450"/>
    <w:rsid w:val="00E96509"/>
    <w:rsid w:val="00E96630"/>
    <w:rsid w:val="00E967F4"/>
    <w:rsid w:val="00E96853"/>
    <w:rsid w:val="00E969A3"/>
    <w:rsid w:val="00E96BF0"/>
    <w:rsid w:val="00E9713A"/>
    <w:rsid w:val="00E972B5"/>
    <w:rsid w:val="00E97550"/>
    <w:rsid w:val="00E976F1"/>
    <w:rsid w:val="00E979FF"/>
    <w:rsid w:val="00E97A78"/>
    <w:rsid w:val="00EA00AE"/>
    <w:rsid w:val="00EA02CC"/>
    <w:rsid w:val="00EA02FB"/>
    <w:rsid w:val="00EA03F3"/>
    <w:rsid w:val="00EA064F"/>
    <w:rsid w:val="00EA0C1A"/>
    <w:rsid w:val="00EA0F5B"/>
    <w:rsid w:val="00EA0FA6"/>
    <w:rsid w:val="00EA10AD"/>
    <w:rsid w:val="00EA11D0"/>
    <w:rsid w:val="00EA132B"/>
    <w:rsid w:val="00EA1481"/>
    <w:rsid w:val="00EA16DC"/>
    <w:rsid w:val="00EA177A"/>
    <w:rsid w:val="00EA1BE5"/>
    <w:rsid w:val="00EA1C33"/>
    <w:rsid w:val="00EA1D95"/>
    <w:rsid w:val="00EA1EC1"/>
    <w:rsid w:val="00EA217C"/>
    <w:rsid w:val="00EA232D"/>
    <w:rsid w:val="00EA2364"/>
    <w:rsid w:val="00EA2410"/>
    <w:rsid w:val="00EA24B8"/>
    <w:rsid w:val="00EA26A6"/>
    <w:rsid w:val="00EA285E"/>
    <w:rsid w:val="00EA2962"/>
    <w:rsid w:val="00EA29B3"/>
    <w:rsid w:val="00EA32DE"/>
    <w:rsid w:val="00EA332B"/>
    <w:rsid w:val="00EA338E"/>
    <w:rsid w:val="00EA344E"/>
    <w:rsid w:val="00EA3456"/>
    <w:rsid w:val="00EA34D2"/>
    <w:rsid w:val="00EA3568"/>
    <w:rsid w:val="00EA3719"/>
    <w:rsid w:val="00EA37ED"/>
    <w:rsid w:val="00EA3878"/>
    <w:rsid w:val="00EA39CD"/>
    <w:rsid w:val="00EA3B41"/>
    <w:rsid w:val="00EA3CF6"/>
    <w:rsid w:val="00EA3DF7"/>
    <w:rsid w:val="00EA405A"/>
    <w:rsid w:val="00EA407C"/>
    <w:rsid w:val="00EA435A"/>
    <w:rsid w:val="00EA43C5"/>
    <w:rsid w:val="00EA483E"/>
    <w:rsid w:val="00EA4981"/>
    <w:rsid w:val="00EA4B49"/>
    <w:rsid w:val="00EA4DDC"/>
    <w:rsid w:val="00EA4F58"/>
    <w:rsid w:val="00EA4F92"/>
    <w:rsid w:val="00EA5002"/>
    <w:rsid w:val="00EA5240"/>
    <w:rsid w:val="00EA5286"/>
    <w:rsid w:val="00EA52B4"/>
    <w:rsid w:val="00EA534D"/>
    <w:rsid w:val="00EA5570"/>
    <w:rsid w:val="00EA55EB"/>
    <w:rsid w:val="00EA56A5"/>
    <w:rsid w:val="00EA56AD"/>
    <w:rsid w:val="00EA593C"/>
    <w:rsid w:val="00EA5B9F"/>
    <w:rsid w:val="00EA6128"/>
    <w:rsid w:val="00EA627C"/>
    <w:rsid w:val="00EA62CB"/>
    <w:rsid w:val="00EA6476"/>
    <w:rsid w:val="00EA676D"/>
    <w:rsid w:val="00EA6965"/>
    <w:rsid w:val="00EA6995"/>
    <w:rsid w:val="00EA6DA8"/>
    <w:rsid w:val="00EA6E2C"/>
    <w:rsid w:val="00EA70E9"/>
    <w:rsid w:val="00EA716F"/>
    <w:rsid w:val="00EA71B8"/>
    <w:rsid w:val="00EA71EC"/>
    <w:rsid w:val="00EA72B5"/>
    <w:rsid w:val="00EA74F4"/>
    <w:rsid w:val="00EA760D"/>
    <w:rsid w:val="00EA7716"/>
    <w:rsid w:val="00EA7A62"/>
    <w:rsid w:val="00EA7F2B"/>
    <w:rsid w:val="00EA7FA5"/>
    <w:rsid w:val="00EB005D"/>
    <w:rsid w:val="00EB03C4"/>
    <w:rsid w:val="00EB0417"/>
    <w:rsid w:val="00EB0483"/>
    <w:rsid w:val="00EB04FD"/>
    <w:rsid w:val="00EB124C"/>
    <w:rsid w:val="00EB1756"/>
    <w:rsid w:val="00EB194C"/>
    <w:rsid w:val="00EB1991"/>
    <w:rsid w:val="00EB1B6E"/>
    <w:rsid w:val="00EB2180"/>
    <w:rsid w:val="00EB2187"/>
    <w:rsid w:val="00EB2215"/>
    <w:rsid w:val="00EB227B"/>
    <w:rsid w:val="00EB22A9"/>
    <w:rsid w:val="00EB22FF"/>
    <w:rsid w:val="00EB239B"/>
    <w:rsid w:val="00EB241F"/>
    <w:rsid w:val="00EB2711"/>
    <w:rsid w:val="00EB2F16"/>
    <w:rsid w:val="00EB2F8E"/>
    <w:rsid w:val="00EB34DF"/>
    <w:rsid w:val="00EB3AFC"/>
    <w:rsid w:val="00EB4258"/>
    <w:rsid w:val="00EB43B9"/>
    <w:rsid w:val="00EB44A3"/>
    <w:rsid w:val="00EB44C1"/>
    <w:rsid w:val="00EB4637"/>
    <w:rsid w:val="00EB4668"/>
    <w:rsid w:val="00EB4732"/>
    <w:rsid w:val="00EB4822"/>
    <w:rsid w:val="00EB483E"/>
    <w:rsid w:val="00EB4879"/>
    <w:rsid w:val="00EB4905"/>
    <w:rsid w:val="00EB4B3A"/>
    <w:rsid w:val="00EB4D19"/>
    <w:rsid w:val="00EB4DFF"/>
    <w:rsid w:val="00EB5411"/>
    <w:rsid w:val="00EB5504"/>
    <w:rsid w:val="00EB5515"/>
    <w:rsid w:val="00EB559F"/>
    <w:rsid w:val="00EB56CA"/>
    <w:rsid w:val="00EB5D1B"/>
    <w:rsid w:val="00EB5E6B"/>
    <w:rsid w:val="00EB6079"/>
    <w:rsid w:val="00EB60F0"/>
    <w:rsid w:val="00EB613B"/>
    <w:rsid w:val="00EB671E"/>
    <w:rsid w:val="00EB67B9"/>
    <w:rsid w:val="00EB6BF8"/>
    <w:rsid w:val="00EB6C42"/>
    <w:rsid w:val="00EB6D2A"/>
    <w:rsid w:val="00EB6DD3"/>
    <w:rsid w:val="00EB7111"/>
    <w:rsid w:val="00EB7517"/>
    <w:rsid w:val="00EB753F"/>
    <w:rsid w:val="00EB7675"/>
    <w:rsid w:val="00EB76BB"/>
    <w:rsid w:val="00EB7A6F"/>
    <w:rsid w:val="00EB7B7C"/>
    <w:rsid w:val="00EB7BF5"/>
    <w:rsid w:val="00EB7D0B"/>
    <w:rsid w:val="00EB7D7B"/>
    <w:rsid w:val="00EC0018"/>
    <w:rsid w:val="00EC0150"/>
    <w:rsid w:val="00EC0254"/>
    <w:rsid w:val="00EC042D"/>
    <w:rsid w:val="00EC094A"/>
    <w:rsid w:val="00EC0B92"/>
    <w:rsid w:val="00EC0CAC"/>
    <w:rsid w:val="00EC0DA7"/>
    <w:rsid w:val="00EC0F9A"/>
    <w:rsid w:val="00EC123C"/>
    <w:rsid w:val="00EC1396"/>
    <w:rsid w:val="00EC13FD"/>
    <w:rsid w:val="00EC16A0"/>
    <w:rsid w:val="00EC176E"/>
    <w:rsid w:val="00EC18B3"/>
    <w:rsid w:val="00EC19C0"/>
    <w:rsid w:val="00EC1B23"/>
    <w:rsid w:val="00EC1C02"/>
    <w:rsid w:val="00EC1D48"/>
    <w:rsid w:val="00EC205F"/>
    <w:rsid w:val="00EC21F3"/>
    <w:rsid w:val="00EC2369"/>
    <w:rsid w:val="00EC24D4"/>
    <w:rsid w:val="00EC25EF"/>
    <w:rsid w:val="00EC2890"/>
    <w:rsid w:val="00EC29B1"/>
    <w:rsid w:val="00EC2A48"/>
    <w:rsid w:val="00EC2BC1"/>
    <w:rsid w:val="00EC30DE"/>
    <w:rsid w:val="00EC313B"/>
    <w:rsid w:val="00EC342E"/>
    <w:rsid w:val="00EC3517"/>
    <w:rsid w:val="00EC3564"/>
    <w:rsid w:val="00EC37E8"/>
    <w:rsid w:val="00EC397B"/>
    <w:rsid w:val="00EC39EC"/>
    <w:rsid w:val="00EC3D7D"/>
    <w:rsid w:val="00EC3D9C"/>
    <w:rsid w:val="00EC3E10"/>
    <w:rsid w:val="00EC3FAE"/>
    <w:rsid w:val="00EC41BB"/>
    <w:rsid w:val="00EC4254"/>
    <w:rsid w:val="00EC42F3"/>
    <w:rsid w:val="00EC447A"/>
    <w:rsid w:val="00EC44A4"/>
    <w:rsid w:val="00EC514C"/>
    <w:rsid w:val="00EC5352"/>
    <w:rsid w:val="00EC5B34"/>
    <w:rsid w:val="00EC5CD5"/>
    <w:rsid w:val="00EC5D5A"/>
    <w:rsid w:val="00EC5F1C"/>
    <w:rsid w:val="00EC61A8"/>
    <w:rsid w:val="00EC61C2"/>
    <w:rsid w:val="00EC61EA"/>
    <w:rsid w:val="00EC6279"/>
    <w:rsid w:val="00EC6370"/>
    <w:rsid w:val="00EC64D6"/>
    <w:rsid w:val="00EC655B"/>
    <w:rsid w:val="00EC670A"/>
    <w:rsid w:val="00EC6823"/>
    <w:rsid w:val="00EC6830"/>
    <w:rsid w:val="00EC697B"/>
    <w:rsid w:val="00EC6AE6"/>
    <w:rsid w:val="00EC6EEE"/>
    <w:rsid w:val="00EC718C"/>
    <w:rsid w:val="00EC71D8"/>
    <w:rsid w:val="00EC7430"/>
    <w:rsid w:val="00EC75D4"/>
    <w:rsid w:val="00EC76DC"/>
    <w:rsid w:val="00EC7745"/>
    <w:rsid w:val="00EC7A42"/>
    <w:rsid w:val="00EC7AD4"/>
    <w:rsid w:val="00EC7B0D"/>
    <w:rsid w:val="00EC7BA8"/>
    <w:rsid w:val="00EC7E92"/>
    <w:rsid w:val="00EC7EDE"/>
    <w:rsid w:val="00ED027A"/>
    <w:rsid w:val="00ED0A49"/>
    <w:rsid w:val="00ED0A82"/>
    <w:rsid w:val="00ED0B58"/>
    <w:rsid w:val="00ED0CD5"/>
    <w:rsid w:val="00ED0DFD"/>
    <w:rsid w:val="00ED0F2B"/>
    <w:rsid w:val="00ED1147"/>
    <w:rsid w:val="00ED1324"/>
    <w:rsid w:val="00ED1523"/>
    <w:rsid w:val="00ED17F6"/>
    <w:rsid w:val="00ED1976"/>
    <w:rsid w:val="00ED1992"/>
    <w:rsid w:val="00ED1C25"/>
    <w:rsid w:val="00ED1E36"/>
    <w:rsid w:val="00ED2040"/>
    <w:rsid w:val="00ED210B"/>
    <w:rsid w:val="00ED22BE"/>
    <w:rsid w:val="00ED2302"/>
    <w:rsid w:val="00ED23BF"/>
    <w:rsid w:val="00ED23FB"/>
    <w:rsid w:val="00ED244E"/>
    <w:rsid w:val="00ED2519"/>
    <w:rsid w:val="00ED2624"/>
    <w:rsid w:val="00ED2695"/>
    <w:rsid w:val="00ED26C0"/>
    <w:rsid w:val="00ED2AFE"/>
    <w:rsid w:val="00ED2B9B"/>
    <w:rsid w:val="00ED2CE8"/>
    <w:rsid w:val="00ED2D81"/>
    <w:rsid w:val="00ED3082"/>
    <w:rsid w:val="00ED3193"/>
    <w:rsid w:val="00ED32CD"/>
    <w:rsid w:val="00ED345E"/>
    <w:rsid w:val="00ED349A"/>
    <w:rsid w:val="00ED3582"/>
    <w:rsid w:val="00ED36CE"/>
    <w:rsid w:val="00ED3788"/>
    <w:rsid w:val="00ED38F3"/>
    <w:rsid w:val="00ED3D61"/>
    <w:rsid w:val="00ED3F3B"/>
    <w:rsid w:val="00ED420A"/>
    <w:rsid w:val="00ED42DA"/>
    <w:rsid w:val="00ED435D"/>
    <w:rsid w:val="00ED4439"/>
    <w:rsid w:val="00ED491B"/>
    <w:rsid w:val="00ED4C12"/>
    <w:rsid w:val="00ED4DC1"/>
    <w:rsid w:val="00ED4E5E"/>
    <w:rsid w:val="00ED5022"/>
    <w:rsid w:val="00ED5249"/>
    <w:rsid w:val="00ED53D3"/>
    <w:rsid w:val="00ED545C"/>
    <w:rsid w:val="00ED54B3"/>
    <w:rsid w:val="00ED57F2"/>
    <w:rsid w:val="00ED5806"/>
    <w:rsid w:val="00ED58BA"/>
    <w:rsid w:val="00ED5B1C"/>
    <w:rsid w:val="00ED5BD3"/>
    <w:rsid w:val="00ED5C35"/>
    <w:rsid w:val="00ED5F36"/>
    <w:rsid w:val="00ED5F9D"/>
    <w:rsid w:val="00ED654B"/>
    <w:rsid w:val="00ED6582"/>
    <w:rsid w:val="00ED6995"/>
    <w:rsid w:val="00ED6F1F"/>
    <w:rsid w:val="00ED73AC"/>
    <w:rsid w:val="00ED7408"/>
    <w:rsid w:val="00ED74FE"/>
    <w:rsid w:val="00ED759C"/>
    <w:rsid w:val="00ED7905"/>
    <w:rsid w:val="00ED7D7A"/>
    <w:rsid w:val="00ED7DE5"/>
    <w:rsid w:val="00ED7E08"/>
    <w:rsid w:val="00EE0244"/>
    <w:rsid w:val="00EE0431"/>
    <w:rsid w:val="00EE045D"/>
    <w:rsid w:val="00EE064C"/>
    <w:rsid w:val="00EE0907"/>
    <w:rsid w:val="00EE0A62"/>
    <w:rsid w:val="00EE0A8E"/>
    <w:rsid w:val="00EE0E76"/>
    <w:rsid w:val="00EE1072"/>
    <w:rsid w:val="00EE11F3"/>
    <w:rsid w:val="00EE1251"/>
    <w:rsid w:val="00EE12C4"/>
    <w:rsid w:val="00EE1585"/>
    <w:rsid w:val="00EE1666"/>
    <w:rsid w:val="00EE16B3"/>
    <w:rsid w:val="00EE170B"/>
    <w:rsid w:val="00EE1A65"/>
    <w:rsid w:val="00EE1BEF"/>
    <w:rsid w:val="00EE1D5B"/>
    <w:rsid w:val="00EE1DE6"/>
    <w:rsid w:val="00EE1FFB"/>
    <w:rsid w:val="00EE214C"/>
    <w:rsid w:val="00EE27BE"/>
    <w:rsid w:val="00EE29FA"/>
    <w:rsid w:val="00EE2C91"/>
    <w:rsid w:val="00EE2D4D"/>
    <w:rsid w:val="00EE3187"/>
    <w:rsid w:val="00EE34FE"/>
    <w:rsid w:val="00EE3584"/>
    <w:rsid w:val="00EE3A22"/>
    <w:rsid w:val="00EE3A72"/>
    <w:rsid w:val="00EE3BDC"/>
    <w:rsid w:val="00EE3EB6"/>
    <w:rsid w:val="00EE4002"/>
    <w:rsid w:val="00EE40D3"/>
    <w:rsid w:val="00EE4655"/>
    <w:rsid w:val="00EE4826"/>
    <w:rsid w:val="00EE49B5"/>
    <w:rsid w:val="00EE4A27"/>
    <w:rsid w:val="00EE4CF4"/>
    <w:rsid w:val="00EE4F21"/>
    <w:rsid w:val="00EE4FD8"/>
    <w:rsid w:val="00EE5088"/>
    <w:rsid w:val="00EE53D1"/>
    <w:rsid w:val="00EE5521"/>
    <w:rsid w:val="00EE5C5D"/>
    <w:rsid w:val="00EE5DB8"/>
    <w:rsid w:val="00EE623C"/>
    <w:rsid w:val="00EE6282"/>
    <w:rsid w:val="00EE638C"/>
    <w:rsid w:val="00EE6A16"/>
    <w:rsid w:val="00EE6BD9"/>
    <w:rsid w:val="00EE6D2F"/>
    <w:rsid w:val="00EE6DE0"/>
    <w:rsid w:val="00EE6DE9"/>
    <w:rsid w:val="00EE6FA7"/>
    <w:rsid w:val="00EE709C"/>
    <w:rsid w:val="00EE70DB"/>
    <w:rsid w:val="00EE726F"/>
    <w:rsid w:val="00EE76CE"/>
    <w:rsid w:val="00EE7A13"/>
    <w:rsid w:val="00EE7AA4"/>
    <w:rsid w:val="00EE7AB1"/>
    <w:rsid w:val="00EE7BE6"/>
    <w:rsid w:val="00EE7CFA"/>
    <w:rsid w:val="00EE7E4A"/>
    <w:rsid w:val="00EE7EDD"/>
    <w:rsid w:val="00EF00EE"/>
    <w:rsid w:val="00EF035F"/>
    <w:rsid w:val="00EF046D"/>
    <w:rsid w:val="00EF09B9"/>
    <w:rsid w:val="00EF0A6F"/>
    <w:rsid w:val="00EF0B74"/>
    <w:rsid w:val="00EF0C2B"/>
    <w:rsid w:val="00EF0DCC"/>
    <w:rsid w:val="00EF0E8B"/>
    <w:rsid w:val="00EF10C1"/>
    <w:rsid w:val="00EF10F1"/>
    <w:rsid w:val="00EF11A1"/>
    <w:rsid w:val="00EF11BA"/>
    <w:rsid w:val="00EF12B1"/>
    <w:rsid w:val="00EF1740"/>
    <w:rsid w:val="00EF1844"/>
    <w:rsid w:val="00EF18C9"/>
    <w:rsid w:val="00EF19F9"/>
    <w:rsid w:val="00EF1A4F"/>
    <w:rsid w:val="00EF1A5E"/>
    <w:rsid w:val="00EF1DB4"/>
    <w:rsid w:val="00EF1FDD"/>
    <w:rsid w:val="00EF1FDF"/>
    <w:rsid w:val="00EF219C"/>
    <w:rsid w:val="00EF22ED"/>
    <w:rsid w:val="00EF2561"/>
    <w:rsid w:val="00EF2564"/>
    <w:rsid w:val="00EF2AF4"/>
    <w:rsid w:val="00EF2B23"/>
    <w:rsid w:val="00EF2B66"/>
    <w:rsid w:val="00EF2F55"/>
    <w:rsid w:val="00EF2F75"/>
    <w:rsid w:val="00EF2F94"/>
    <w:rsid w:val="00EF2FCA"/>
    <w:rsid w:val="00EF314A"/>
    <w:rsid w:val="00EF341D"/>
    <w:rsid w:val="00EF3510"/>
    <w:rsid w:val="00EF37DB"/>
    <w:rsid w:val="00EF3824"/>
    <w:rsid w:val="00EF3D3C"/>
    <w:rsid w:val="00EF3FE1"/>
    <w:rsid w:val="00EF4197"/>
    <w:rsid w:val="00EF422E"/>
    <w:rsid w:val="00EF42A4"/>
    <w:rsid w:val="00EF43E9"/>
    <w:rsid w:val="00EF45BF"/>
    <w:rsid w:val="00EF4765"/>
    <w:rsid w:val="00EF47F6"/>
    <w:rsid w:val="00EF4803"/>
    <w:rsid w:val="00EF4C60"/>
    <w:rsid w:val="00EF4CA6"/>
    <w:rsid w:val="00EF4CEA"/>
    <w:rsid w:val="00EF4D1E"/>
    <w:rsid w:val="00EF4ECC"/>
    <w:rsid w:val="00EF52BA"/>
    <w:rsid w:val="00EF592A"/>
    <w:rsid w:val="00EF5A2C"/>
    <w:rsid w:val="00EF5A49"/>
    <w:rsid w:val="00EF5A7B"/>
    <w:rsid w:val="00EF5A9A"/>
    <w:rsid w:val="00EF5AB8"/>
    <w:rsid w:val="00EF5C36"/>
    <w:rsid w:val="00EF5C99"/>
    <w:rsid w:val="00EF5DB0"/>
    <w:rsid w:val="00EF5E89"/>
    <w:rsid w:val="00EF610D"/>
    <w:rsid w:val="00EF657E"/>
    <w:rsid w:val="00EF65AB"/>
    <w:rsid w:val="00EF6B98"/>
    <w:rsid w:val="00EF6C90"/>
    <w:rsid w:val="00EF6DFD"/>
    <w:rsid w:val="00EF72B9"/>
    <w:rsid w:val="00EF770A"/>
    <w:rsid w:val="00EF7878"/>
    <w:rsid w:val="00EF78A7"/>
    <w:rsid w:val="00EF78E5"/>
    <w:rsid w:val="00EF7E62"/>
    <w:rsid w:val="00F00007"/>
    <w:rsid w:val="00F0015E"/>
    <w:rsid w:val="00F002B5"/>
    <w:rsid w:val="00F002F8"/>
    <w:rsid w:val="00F0051D"/>
    <w:rsid w:val="00F0054A"/>
    <w:rsid w:val="00F005DB"/>
    <w:rsid w:val="00F00F5E"/>
    <w:rsid w:val="00F00F7C"/>
    <w:rsid w:val="00F013DD"/>
    <w:rsid w:val="00F017D8"/>
    <w:rsid w:val="00F018C0"/>
    <w:rsid w:val="00F018D7"/>
    <w:rsid w:val="00F0196D"/>
    <w:rsid w:val="00F01A4A"/>
    <w:rsid w:val="00F01C30"/>
    <w:rsid w:val="00F01D4F"/>
    <w:rsid w:val="00F01FC8"/>
    <w:rsid w:val="00F01FFD"/>
    <w:rsid w:val="00F020DA"/>
    <w:rsid w:val="00F020F8"/>
    <w:rsid w:val="00F0261A"/>
    <w:rsid w:val="00F02701"/>
    <w:rsid w:val="00F029C8"/>
    <w:rsid w:val="00F029F5"/>
    <w:rsid w:val="00F02A5D"/>
    <w:rsid w:val="00F02C9E"/>
    <w:rsid w:val="00F0300D"/>
    <w:rsid w:val="00F030B1"/>
    <w:rsid w:val="00F03300"/>
    <w:rsid w:val="00F0338F"/>
    <w:rsid w:val="00F036DA"/>
    <w:rsid w:val="00F03787"/>
    <w:rsid w:val="00F039BC"/>
    <w:rsid w:val="00F03D27"/>
    <w:rsid w:val="00F03EB6"/>
    <w:rsid w:val="00F03EF8"/>
    <w:rsid w:val="00F03F5B"/>
    <w:rsid w:val="00F03FDB"/>
    <w:rsid w:val="00F04052"/>
    <w:rsid w:val="00F0446D"/>
    <w:rsid w:val="00F04521"/>
    <w:rsid w:val="00F04586"/>
    <w:rsid w:val="00F045E6"/>
    <w:rsid w:val="00F0466F"/>
    <w:rsid w:val="00F0475C"/>
    <w:rsid w:val="00F048F6"/>
    <w:rsid w:val="00F049B7"/>
    <w:rsid w:val="00F049D5"/>
    <w:rsid w:val="00F04BC5"/>
    <w:rsid w:val="00F05086"/>
    <w:rsid w:val="00F054AD"/>
    <w:rsid w:val="00F057BD"/>
    <w:rsid w:val="00F058F6"/>
    <w:rsid w:val="00F05DD4"/>
    <w:rsid w:val="00F0619A"/>
    <w:rsid w:val="00F064B2"/>
    <w:rsid w:val="00F064D9"/>
    <w:rsid w:val="00F06554"/>
    <w:rsid w:val="00F06F11"/>
    <w:rsid w:val="00F0726B"/>
    <w:rsid w:val="00F073FA"/>
    <w:rsid w:val="00F07671"/>
    <w:rsid w:val="00F0769F"/>
    <w:rsid w:val="00F076D3"/>
    <w:rsid w:val="00F07C81"/>
    <w:rsid w:val="00F1087D"/>
    <w:rsid w:val="00F109D8"/>
    <w:rsid w:val="00F10D37"/>
    <w:rsid w:val="00F10D7B"/>
    <w:rsid w:val="00F10DEC"/>
    <w:rsid w:val="00F11235"/>
    <w:rsid w:val="00F112AA"/>
    <w:rsid w:val="00F112BC"/>
    <w:rsid w:val="00F116B0"/>
    <w:rsid w:val="00F11809"/>
    <w:rsid w:val="00F118B8"/>
    <w:rsid w:val="00F118DC"/>
    <w:rsid w:val="00F119D7"/>
    <w:rsid w:val="00F11B89"/>
    <w:rsid w:val="00F11B97"/>
    <w:rsid w:val="00F11CB0"/>
    <w:rsid w:val="00F11EAF"/>
    <w:rsid w:val="00F12061"/>
    <w:rsid w:val="00F12249"/>
    <w:rsid w:val="00F12289"/>
    <w:rsid w:val="00F12585"/>
    <w:rsid w:val="00F1293B"/>
    <w:rsid w:val="00F13124"/>
    <w:rsid w:val="00F13165"/>
    <w:rsid w:val="00F131F7"/>
    <w:rsid w:val="00F134AA"/>
    <w:rsid w:val="00F13593"/>
    <w:rsid w:val="00F13B93"/>
    <w:rsid w:val="00F13BDF"/>
    <w:rsid w:val="00F13F7A"/>
    <w:rsid w:val="00F1403B"/>
    <w:rsid w:val="00F145CB"/>
    <w:rsid w:val="00F14755"/>
    <w:rsid w:val="00F149A7"/>
    <w:rsid w:val="00F149EF"/>
    <w:rsid w:val="00F14BED"/>
    <w:rsid w:val="00F14C4F"/>
    <w:rsid w:val="00F14D5F"/>
    <w:rsid w:val="00F14EA6"/>
    <w:rsid w:val="00F14F56"/>
    <w:rsid w:val="00F15041"/>
    <w:rsid w:val="00F15102"/>
    <w:rsid w:val="00F15516"/>
    <w:rsid w:val="00F15654"/>
    <w:rsid w:val="00F15C78"/>
    <w:rsid w:val="00F15D63"/>
    <w:rsid w:val="00F15F4D"/>
    <w:rsid w:val="00F160FA"/>
    <w:rsid w:val="00F1646B"/>
    <w:rsid w:val="00F16551"/>
    <w:rsid w:val="00F16B6D"/>
    <w:rsid w:val="00F16DA9"/>
    <w:rsid w:val="00F16EB7"/>
    <w:rsid w:val="00F170AF"/>
    <w:rsid w:val="00F172DA"/>
    <w:rsid w:val="00F174EC"/>
    <w:rsid w:val="00F17506"/>
    <w:rsid w:val="00F17648"/>
    <w:rsid w:val="00F17718"/>
    <w:rsid w:val="00F179DA"/>
    <w:rsid w:val="00F17F4D"/>
    <w:rsid w:val="00F200AD"/>
    <w:rsid w:val="00F205B1"/>
    <w:rsid w:val="00F20760"/>
    <w:rsid w:val="00F20B83"/>
    <w:rsid w:val="00F20D9B"/>
    <w:rsid w:val="00F210B4"/>
    <w:rsid w:val="00F21408"/>
    <w:rsid w:val="00F21821"/>
    <w:rsid w:val="00F218C9"/>
    <w:rsid w:val="00F219BB"/>
    <w:rsid w:val="00F21EC2"/>
    <w:rsid w:val="00F222CE"/>
    <w:rsid w:val="00F22B94"/>
    <w:rsid w:val="00F22CE1"/>
    <w:rsid w:val="00F22FED"/>
    <w:rsid w:val="00F23252"/>
    <w:rsid w:val="00F233B3"/>
    <w:rsid w:val="00F233F5"/>
    <w:rsid w:val="00F234C4"/>
    <w:rsid w:val="00F2352F"/>
    <w:rsid w:val="00F235F9"/>
    <w:rsid w:val="00F23627"/>
    <w:rsid w:val="00F23783"/>
    <w:rsid w:val="00F23AAC"/>
    <w:rsid w:val="00F23CBD"/>
    <w:rsid w:val="00F23ECB"/>
    <w:rsid w:val="00F24067"/>
    <w:rsid w:val="00F2443A"/>
    <w:rsid w:val="00F244B1"/>
    <w:rsid w:val="00F245F7"/>
    <w:rsid w:val="00F247BA"/>
    <w:rsid w:val="00F24D10"/>
    <w:rsid w:val="00F24D63"/>
    <w:rsid w:val="00F24F20"/>
    <w:rsid w:val="00F24FD9"/>
    <w:rsid w:val="00F251DF"/>
    <w:rsid w:val="00F252A8"/>
    <w:rsid w:val="00F25469"/>
    <w:rsid w:val="00F255A1"/>
    <w:rsid w:val="00F255E2"/>
    <w:rsid w:val="00F2574D"/>
    <w:rsid w:val="00F25A5A"/>
    <w:rsid w:val="00F25B59"/>
    <w:rsid w:val="00F25C96"/>
    <w:rsid w:val="00F25E70"/>
    <w:rsid w:val="00F25F02"/>
    <w:rsid w:val="00F25F9C"/>
    <w:rsid w:val="00F25FE9"/>
    <w:rsid w:val="00F26025"/>
    <w:rsid w:val="00F2610D"/>
    <w:rsid w:val="00F2683D"/>
    <w:rsid w:val="00F26891"/>
    <w:rsid w:val="00F26D30"/>
    <w:rsid w:val="00F26E85"/>
    <w:rsid w:val="00F273E3"/>
    <w:rsid w:val="00F273ED"/>
    <w:rsid w:val="00F274E4"/>
    <w:rsid w:val="00F277FF"/>
    <w:rsid w:val="00F27863"/>
    <w:rsid w:val="00F278F8"/>
    <w:rsid w:val="00F27B56"/>
    <w:rsid w:val="00F27C8E"/>
    <w:rsid w:val="00F27CBD"/>
    <w:rsid w:val="00F27CFF"/>
    <w:rsid w:val="00F3013F"/>
    <w:rsid w:val="00F301E1"/>
    <w:rsid w:val="00F3035A"/>
    <w:rsid w:val="00F305FE"/>
    <w:rsid w:val="00F30752"/>
    <w:rsid w:val="00F30B30"/>
    <w:rsid w:val="00F30DED"/>
    <w:rsid w:val="00F3108D"/>
    <w:rsid w:val="00F31239"/>
    <w:rsid w:val="00F3196F"/>
    <w:rsid w:val="00F31A88"/>
    <w:rsid w:val="00F32008"/>
    <w:rsid w:val="00F32059"/>
    <w:rsid w:val="00F32197"/>
    <w:rsid w:val="00F322F0"/>
    <w:rsid w:val="00F3262F"/>
    <w:rsid w:val="00F32700"/>
    <w:rsid w:val="00F32824"/>
    <w:rsid w:val="00F329C3"/>
    <w:rsid w:val="00F32AE5"/>
    <w:rsid w:val="00F32D4A"/>
    <w:rsid w:val="00F3352C"/>
    <w:rsid w:val="00F33602"/>
    <w:rsid w:val="00F33B2E"/>
    <w:rsid w:val="00F33B95"/>
    <w:rsid w:val="00F33DCB"/>
    <w:rsid w:val="00F33FBF"/>
    <w:rsid w:val="00F33FC1"/>
    <w:rsid w:val="00F34015"/>
    <w:rsid w:val="00F34178"/>
    <w:rsid w:val="00F34210"/>
    <w:rsid w:val="00F34422"/>
    <w:rsid w:val="00F3448C"/>
    <w:rsid w:val="00F344F6"/>
    <w:rsid w:val="00F34557"/>
    <w:rsid w:val="00F3492C"/>
    <w:rsid w:val="00F3494C"/>
    <w:rsid w:val="00F349DB"/>
    <w:rsid w:val="00F34DE0"/>
    <w:rsid w:val="00F35097"/>
    <w:rsid w:val="00F35108"/>
    <w:rsid w:val="00F35196"/>
    <w:rsid w:val="00F3529B"/>
    <w:rsid w:val="00F356BB"/>
    <w:rsid w:val="00F356CE"/>
    <w:rsid w:val="00F3580A"/>
    <w:rsid w:val="00F3587C"/>
    <w:rsid w:val="00F358DD"/>
    <w:rsid w:val="00F3596C"/>
    <w:rsid w:val="00F35D46"/>
    <w:rsid w:val="00F35E75"/>
    <w:rsid w:val="00F362D7"/>
    <w:rsid w:val="00F36307"/>
    <w:rsid w:val="00F366EE"/>
    <w:rsid w:val="00F36A5D"/>
    <w:rsid w:val="00F36A78"/>
    <w:rsid w:val="00F36C21"/>
    <w:rsid w:val="00F371A9"/>
    <w:rsid w:val="00F37297"/>
    <w:rsid w:val="00F37320"/>
    <w:rsid w:val="00F3772B"/>
    <w:rsid w:val="00F37799"/>
    <w:rsid w:val="00F37A14"/>
    <w:rsid w:val="00F37AB6"/>
    <w:rsid w:val="00F37BF6"/>
    <w:rsid w:val="00F37CFD"/>
    <w:rsid w:val="00F37DE9"/>
    <w:rsid w:val="00F37E88"/>
    <w:rsid w:val="00F37F9A"/>
    <w:rsid w:val="00F37FEA"/>
    <w:rsid w:val="00F40087"/>
    <w:rsid w:val="00F4009D"/>
    <w:rsid w:val="00F402B8"/>
    <w:rsid w:val="00F402E4"/>
    <w:rsid w:val="00F40474"/>
    <w:rsid w:val="00F40790"/>
    <w:rsid w:val="00F40796"/>
    <w:rsid w:val="00F409A9"/>
    <w:rsid w:val="00F40AFB"/>
    <w:rsid w:val="00F40D01"/>
    <w:rsid w:val="00F40D02"/>
    <w:rsid w:val="00F40D30"/>
    <w:rsid w:val="00F40E82"/>
    <w:rsid w:val="00F41064"/>
    <w:rsid w:val="00F4106B"/>
    <w:rsid w:val="00F4129A"/>
    <w:rsid w:val="00F412BD"/>
    <w:rsid w:val="00F4177D"/>
    <w:rsid w:val="00F417BE"/>
    <w:rsid w:val="00F41850"/>
    <w:rsid w:val="00F4189C"/>
    <w:rsid w:val="00F4199F"/>
    <w:rsid w:val="00F41A2C"/>
    <w:rsid w:val="00F41ACC"/>
    <w:rsid w:val="00F41C3E"/>
    <w:rsid w:val="00F41E5A"/>
    <w:rsid w:val="00F41EDC"/>
    <w:rsid w:val="00F41F71"/>
    <w:rsid w:val="00F4214E"/>
    <w:rsid w:val="00F42193"/>
    <w:rsid w:val="00F4246D"/>
    <w:rsid w:val="00F4283C"/>
    <w:rsid w:val="00F42917"/>
    <w:rsid w:val="00F42C88"/>
    <w:rsid w:val="00F42CF1"/>
    <w:rsid w:val="00F4372B"/>
    <w:rsid w:val="00F439CC"/>
    <w:rsid w:val="00F43C12"/>
    <w:rsid w:val="00F43E31"/>
    <w:rsid w:val="00F43E47"/>
    <w:rsid w:val="00F43EA6"/>
    <w:rsid w:val="00F442C0"/>
    <w:rsid w:val="00F442DD"/>
    <w:rsid w:val="00F446BB"/>
    <w:rsid w:val="00F44ABB"/>
    <w:rsid w:val="00F44ADC"/>
    <w:rsid w:val="00F44FE3"/>
    <w:rsid w:val="00F4516F"/>
    <w:rsid w:val="00F45244"/>
    <w:rsid w:val="00F45324"/>
    <w:rsid w:val="00F4546D"/>
    <w:rsid w:val="00F45704"/>
    <w:rsid w:val="00F45CD2"/>
    <w:rsid w:val="00F45DEE"/>
    <w:rsid w:val="00F45FA8"/>
    <w:rsid w:val="00F465EC"/>
    <w:rsid w:val="00F4664E"/>
    <w:rsid w:val="00F46AFE"/>
    <w:rsid w:val="00F4705F"/>
    <w:rsid w:val="00F47298"/>
    <w:rsid w:val="00F47321"/>
    <w:rsid w:val="00F473E0"/>
    <w:rsid w:val="00F47C11"/>
    <w:rsid w:val="00F47CC7"/>
    <w:rsid w:val="00F47D2A"/>
    <w:rsid w:val="00F47DD4"/>
    <w:rsid w:val="00F47F1D"/>
    <w:rsid w:val="00F502A1"/>
    <w:rsid w:val="00F50479"/>
    <w:rsid w:val="00F5050A"/>
    <w:rsid w:val="00F506DE"/>
    <w:rsid w:val="00F50927"/>
    <w:rsid w:val="00F50CC8"/>
    <w:rsid w:val="00F50CC9"/>
    <w:rsid w:val="00F50D33"/>
    <w:rsid w:val="00F5129D"/>
    <w:rsid w:val="00F512B5"/>
    <w:rsid w:val="00F5154E"/>
    <w:rsid w:val="00F5155C"/>
    <w:rsid w:val="00F51678"/>
    <w:rsid w:val="00F51777"/>
    <w:rsid w:val="00F51B7F"/>
    <w:rsid w:val="00F51CF9"/>
    <w:rsid w:val="00F51DA0"/>
    <w:rsid w:val="00F52092"/>
    <w:rsid w:val="00F521F6"/>
    <w:rsid w:val="00F5222C"/>
    <w:rsid w:val="00F5223F"/>
    <w:rsid w:val="00F523FF"/>
    <w:rsid w:val="00F52714"/>
    <w:rsid w:val="00F52747"/>
    <w:rsid w:val="00F52780"/>
    <w:rsid w:val="00F52818"/>
    <w:rsid w:val="00F52B44"/>
    <w:rsid w:val="00F52DA8"/>
    <w:rsid w:val="00F52DB7"/>
    <w:rsid w:val="00F52E58"/>
    <w:rsid w:val="00F532A8"/>
    <w:rsid w:val="00F53331"/>
    <w:rsid w:val="00F5345E"/>
    <w:rsid w:val="00F536D6"/>
    <w:rsid w:val="00F5378F"/>
    <w:rsid w:val="00F537A1"/>
    <w:rsid w:val="00F537A4"/>
    <w:rsid w:val="00F53851"/>
    <w:rsid w:val="00F538D9"/>
    <w:rsid w:val="00F53A58"/>
    <w:rsid w:val="00F53C24"/>
    <w:rsid w:val="00F53CDB"/>
    <w:rsid w:val="00F53E02"/>
    <w:rsid w:val="00F53EBD"/>
    <w:rsid w:val="00F53F5F"/>
    <w:rsid w:val="00F54083"/>
    <w:rsid w:val="00F541E4"/>
    <w:rsid w:val="00F5438B"/>
    <w:rsid w:val="00F545CA"/>
    <w:rsid w:val="00F54780"/>
    <w:rsid w:val="00F549CC"/>
    <w:rsid w:val="00F54C02"/>
    <w:rsid w:val="00F54E74"/>
    <w:rsid w:val="00F54F2E"/>
    <w:rsid w:val="00F55361"/>
    <w:rsid w:val="00F5555D"/>
    <w:rsid w:val="00F556A9"/>
    <w:rsid w:val="00F55721"/>
    <w:rsid w:val="00F55975"/>
    <w:rsid w:val="00F55AA0"/>
    <w:rsid w:val="00F55B5E"/>
    <w:rsid w:val="00F55E71"/>
    <w:rsid w:val="00F5617A"/>
    <w:rsid w:val="00F56288"/>
    <w:rsid w:val="00F564A5"/>
    <w:rsid w:val="00F5661F"/>
    <w:rsid w:val="00F566E4"/>
    <w:rsid w:val="00F5676A"/>
    <w:rsid w:val="00F5687A"/>
    <w:rsid w:val="00F5693E"/>
    <w:rsid w:val="00F56B75"/>
    <w:rsid w:val="00F56D90"/>
    <w:rsid w:val="00F56E1D"/>
    <w:rsid w:val="00F56EE9"/>
    <w:rsid w:val="00F56F7A"/>
    <w:rsid w:val="00F570D8"/>
    <w:rsid w:val="00F57328"/>
    <w:rsid w:val="00F574B2"/>
    <w:rsid w:val="00F57595"/>
    <w:rsid w:val="00F5774D"/>
    <w:rsid w:val="00F5795B"/>
    <w:rsid w:val="00F60170"/>
    <w:rsid w:val="00F6022C"/>
    <w:rsid w:val="00F60390"/>
    <w:rsid w:val="00F60960"/>
    <w:rsid w:val="00F60B68"/>
    <w:rsid w:val="00F60B94"/>
    <w:rsid w:val="00F60F6E"/>
    <w:rsid w:val="00F61014"/>
    <w:rsid w:val="00F613CC"/>
    <w:rsid w:val="00F61483"/>
    <w:rsid w:val="00F6162D"/>
    <w:rsid w:val="00F61702"/>
    <w:rsid w:val="00F6174C"/>
    <w:rsid w:val="00F61894"/>
    <w:rsid w:val="00F61AEB"/>
    <w:rsid w:val="00F61D18"/>
    <w:rsid w:val="00F6213C"/>
    <w:rsid w:val="00F6221F"/>
    <w:rsid w:val="00F623B4"/>
    <w:rsid w:val="00F62A19"/>
    <w:rsid w:val="00F62B05"/>
    <w:rsid w:val="00F62D82"/>
    <w:rsid w:val="00F62E69"/>
    <w:rsid w:val="00F62E91"/>
    <w:rsid w:val="00F62F12"/>
    <w:rsid w:val="00F630C4"/>
    <w:rsid w:val="00F636EA"/>
    <w:rsid w:val="00F6385E"/>
    <w:rsid w:val="00F638A0"/>
    <w:rsid w:val="00F63D66"/>
    <w:rsid w:val="00F63E40"/>
    <w:rsid w:val="00F64097"/>
    <w:rsid w:val="00F6444B"/>
    <w:rsid w:val="00F6456C"/>
    <w:rsid w:val="00F6464C"/>
    <w:rsid w:val="00F64652"/>
    <w:rsid w:val="00F64A21"/>
    <w:rsid w:val="00F64B2C"/>
    <w:rsid w:val="00F64C44"/>
    <w:rsid w:val="00F64F44"/>
    <w:rsid w:val="00F64F85"/>
    <w:rsid w:val="00F65069"/>
    <w:rsid w:val="00F65258"/>
    <w:rsid w:val="00F654F6"/>
    <w:rsid w:val="00F65562"/>
    <w:rsid w:val="00F656B2"/>
    <w:rsid w:val="00F65A60"/>
    <w:rsid w:val="00F65AD2"/>
    <w:rsid w:val="00F65B82"/>
    <w:rsid w:val="00F65BD1"/>
    <w:rsid w:val="00F65E3F"/>
    <w:rsid w:val="00F65F55"/>
    <w:rsid w:val="00F6607E"/>
    <w:rsid w:val="00F661CC"/>
    <w:rsid w:val="00F66489"/>
    <w:rsid w:val="00F66543"/>
    <w:rsid w:val="00F665B3"/>
    <w:rsid w:val="00F66634"/>
    <w:rsid w:val="00F66778"/>
    <w:rsid w:val="00F669D0"/>
    <w:rsid w:val="00F66BA1"/>
    <w:rsid w:val="00F66D14"/>
    <w:rsid w:val="00F67522"/>
    <w:rsid w:val="00F67537"/>
    <w:rsid w:val="00F675EE"/>
    <w:rsid w:val="00F6762C"/>
    <w:rsid w:val="00F67768"/>
    <w:rsid w:val="00F6777C"/>
    <w:rsid w:val="00F6789C"/>
    <w:rsid w:val="00F67A79"/>
    <w:rsid w:val="00F67B2C"/>
    <w:rsid w:val="00F67E09"/>
    <w:rsid w:val="00F67EC9"/>
    <w:rsid w:val="00F700E6"/>
    <w:rsid w:val="00F70250"/>
    <w:rsid w:val="00F70B5B"/>
    <w:rsid w:val="00F70B8C"/>
    <w:rsid w:val="00F70C68"/>
    <w:rsid w:val="00F70EF8"/>
    <w:rsid w:val="00F71179"/>
    <w:rsid w:val="00F71415"/>
    <w:rsid w:val="00F71708"/>
    <w:rsid w:val="00F71814"/>
    <w:rsid w:val="00F71831"/>
    <w:rsid w:val="00F71836"/>
    <w:rsid w:val="00F7188D"/>
    <w:rsid w:val="00F719A8"/>
    <w:rsid w:val="00F71E1B"/>
    <w:rsid w:val="00F71F32"/>
    <w:rsid w:val="00F721C5"/>
    <w:rsid w:val="00F7295F"/>
    <w:rsid w:val="00F72A4B"/>
    <w:rsid w:val="00F72CB8"/>
    <w:rsid w:val="00F72D79"/>
    <w:rsid w:val="00F72E9C"/>
    <w:rsid w:val="00F73042"/>
    <w:rsid w:val="00F7319C"/>
    <w:rsid w:val="00F732A7"/>
    <w:rsid w:val="00F73319"/>
    <w:rsid w:val="00F7373C"/>
    <w:rsid w:val="00F739A3"/>
    <w:rsid w:val="00F73A9C"/>
    <w:rsid w:val="00F73AD2"/>
    <w:rsid w:val="00F73AF0"/>
    <w:rsid w:val="00F73FFC"/>
    <w:rsid w:val="00F74143"/>
    <w:rsid w:val="00F74324"/>
    <w:rsid w:val="00F745AF"/>
    <w:rsid w:val="00F74883"/>
    <w:rsid w:val="00F74A54"/>
    <w:rsid w:val="00F74B90"/>
    <w:rsid w:val="00F74BF3"/>
    <w:rsid w:val="00F74EE1"/>
    <w:rsid w:val="00F751A4"/>
    <w:rsid w:val="00F752F4"/>
    <w:rsid w:val="00F75575"/>
    <w:rsid w:val="00F75A02"/>
    <w:rsid w:val="00F75B8A"/>
    <w:rsid w:val="00F75CB8"/>
    <w:rsid w:val="00F75D30"/>
    <w:rsid w:val="00F76089"/>
    <w:rsid w:val="00F762AA"/>
    <w:rsid w:val="00F766E0"/>
    <w:rsid w:val="00F76882"/>
    <w:rsid w:val="00F76B6B"/>
    <w:rsid w:val="00F76F89"/>
    <w:rsid w:val="00F77058"/>
    <w:rsid w:val="00F77105"/>
    <w:rsid w:val="00F7746A"/>
    <w:rsid w:val="00F77599"/>
    <w:rsid w:val="00F776DD"/>
    <w:rsid w:val="00F77810"/>
    <w:rsid w:val="00F77AA4"/>
    <w:rsid w:val="00F77B09"/>
    <w:rsid w:val="00F77D21"/>
    <w:rsid w:val="00F77DEA"/>
    <w:rsid w:val="00F77EA7"/>
    <w:rsid w:val="00F77F72"/>
    <w:rsid w:val="00F8000C"/>
    <w:rsid w:val="00F80115"/>
    <w:rsid w:val="00F80801"/>
    <w:rsid w:val="00F80A06"/>
    <w:rsid w:val="00F80B35"/>
    <w:rsid w:val="00F80B97"/>
    <w:rsid w:val="00F80BFF"/>
    <w:rsid w:val="00F80DE7"/>
    <w:rsid w:val="00F80EDA"/>
    <w:rsid w:val="00F810F8"/>
    <w:rsid w:val="00F8117F"/>
    <w:rsid w:val="00F8183B"/>
    <w:rsid w:val="00F81B24"/>
    <w:rsid w:val="00F81E7D"/>
    <w:rsid w:val="00F8223D"/>
    <w:rsid w:val="00F822D5"/>
    <w:rsid w:val="00F8268F"/>
    <w:rsid w:val="00F82768"/>
    <w:rsid w:val="00F8280E"/>
    <w:rsid w:val="00F82866"/>
    <w:rsid w:val="00F82893"/>
    <w:rsid w:val="00F82A3A"/>
    <w:rsid w:val="00F82D8B"/>
    <w:rsid w:val="00F82E3F"/>
    <w:rsid w:val="00F82FA6"/>
    <w:rsid w:val="00F83091"/>
    <w:rsid w:val="00F837D9"/>
    <w:rsid w:val="00F8393B"/>
    <w:rsid w:val="00F83DC9"/>
    <w:rsid w:val="00F83E23"/>
    <w:rsid w:val="00F83E95"/>
    <w:rsid w:val="00F841DD"/>
    <w:rsid w:val="00F8456F"/>
    <w:rsid w:val="00F845A2"/>
    <w:rsid w:val="00F8481B"/>
    <w:rsid w:val="00F848C0"/>
    <w:rsid w:val="00F851FB"/>
    <w:rsid w:val="00F85218"/>
    <w:rsid w:val="00F85234"/>
    <w:rsid w:val="00F85499"/>
    <w:rsid w:val="00F855B6"/>
    <w:rsid w:val="00F855B8"/>
    <w:rsid w:val="00F8570A"/>
    <w:rsid w:val="00F858CF"/>
    <w:rsid w:val="00F85923"/>
    <w:rsid w:val="00F85A2D"/>
    <w:rsid w:val="00F85AA1"/>
    <w:rsid w:val="00F85E90"/>
    <w:rsid w:val="00F85EF6"/>
    <w:rsid w:val="00F8608B"/>
    <w:rsid w:val="00F86108"/>
    <w:rsid w:val="00F861E4"/>
    <w:rsid w:val="00F865C1"/>
    <w:rsid w:val="00F865C8"/>
    <w:rsid w:val="00F86798"/>
    <w:rsid w:val="00F867EB"/>
    <w:rsid w:val="00F86974"/>
    <w:rsid w:val="00F86D5B"/>
    <w:rsid w:val="00F870F6"/>
    <w:rsid w:val="00F87289"/>
    <w:rsid w:val="00F87370"/>
    <w:rsid w:val="00F87A41"/>
    <w:rsid w:val="00F87A98"/>
    <w:rsid w:val="00F87C3F"/>
    <w:rsid w:val="00F87E54"/>
    <w:rsid w:val="00F87F84"/>
    <w:rsid w:val="00F90115"/>
    <w:rsid w:val="00F9027F"/>
    <w:rsid w:val="00F902A7"/>
    <w:rsid w:val="00F902C5"/>
    <w:rsid w:val="00F90417"/>
    <w:rsid w:val="00F90560"/>
    <w:rsid w:val="00F906D9"/>
    <w:rsid w:val="00F90AC4"/>
    <w:rsid w:val="00F90FD2"/>
    <w:rsid w:val="00F90FF2"/>
    <w:rsid w:val="00F911FD"/>
    <w:rsid w:val="00F91496"/>
    <w:rsid w:val="00F9189B"/>
    <w:rsid w:val="00F91D2C"/>
    <w:rsid w:val="00F91D31"/>
    <w:rsid w:val="00F91D4C"/>
    <w:rsid w:val="00F91E47"/>
    <w:rsid w:val="00F91F8B"/>
    <w:rsid w:val="00F9209A"/>
    <w:rsid w:val="00F92311"/>
    <w:rsid w:val="00F924AD"/>
    <w:rsid w:val="00F926DF"/>
    <w:rsid w:val="00F927DE"/>
    <w:rsid w:val="00F92810"/>
    <w:rsid w:val="00F929E2"/>
    <w:rsid w:val="00F92A09"/>
    <w:rsid w:val="00F92BED"/>
    <w:rsid w:val="00F92DF7"/>
    <w:rsid w:val="00F92E10"/>
    <w:rsid w:val="00F92F72"/>
    <w:rsid w:val="00F92FD4"/>
    <w:rsid w:val="00F930CC"/>
    <w:rsid w:val="00F93602"/>
    <w:rsid w:val="00F93CC9"/>
    <w:rsid w:val="00F93F80"/>
    <w:rsid w:val="00F93FC3"/>
    <w:rsid w:val="00F93FCB"/>
    <w:rsid w:val="00F940FE"/>
    <w:rsid w:val="00F941C9"/>
    <w:rsid w:val="00F946BF"/>
    <w:rsid w:val="00F946EE"/>
    <w:rsid w:val="00F94953"/>
    <w:rsid w:val="00F94A6A"/>
    <w:rsid w:val="00F94B20"/>
    <w:rsid w:val="00F9501E"/>
    <w:rsid w:val="00F95064"/>
    <w:rsid w:val="00F9508F"/>
    <w:rsid w:val="00F9542A"/>
    <w:rsid w:val="00F9545A"/>
    <w:rsid w:val="00F95481"/>
    <w:rsid w:val="00F95533"/>
    <w:rsid w:val="00F958EA"/>
    <w:rsid w:val="00F95FD2"/>
    <w:rsid w:val="00F9660E"/>
    <w:rsid w:val="00F967BD"/>
    <w:rsid w:val="00F96A68"/>
    <w:rsid w:val="00F96AD7"/>
    <w:rsid w:val="00F96BA5"/>
    <w:rsid w:val="00F96C97"/>
    <w:rsid w:val="00F96D3E"/>
    <w:rsid w:val="00F97101"/>
    <w:rsid w:val="00F9736C"/>
    <w:rsid w:val="00F973EF"/>
    <w:rsid w:val="00F97493"/>
    <w:rsid w:val="00F975AF"/>
    <w:rsid w:val="00F97794"/>
    <w:rsid w:val="00F977B3"/>
    <w:rsid w:val="00F979A8"/>
    <w:rsid w:val="00F97A29"/>
    <w:rsid w:val="00F97A9D"/>
    <w:rsid w:val="00F97B7D"/>
    <w:rsid w:val="00F97D73"/>
    <w:rsid w:val="00F97EEE"/>
    <w:rsid w:val="00FA031F"/>
    <w:rsid w:val="00FA04B7"/>
    <w:rsid w:val="00FA06C1"/>
    <w:rsid w:val="00FA0971"/>
    <w:rsid w:val="00FA0CB1"/>
    <w:rsid w:val="00FA0E80"/>
    <w:rsid w:val="00FA0EAC"/>
    <w:rsid w:val="00FA0EF9"/>
    <w:rsid w:val="00FA1120"/>
    <w:rsid w:val="00FA14D9"/>
    <w:rsid w:val="00FA14DD"/>
    <w:rsid w:val="00FA14E7"/>
    <w:rsid w:val="00FA1535"/>
    <w:rsid w:val="00FA1B15"/>
    <w:rsid w:val="00FA1BB0"/>
    <w:rsid w:val="00FA1C1D"/>
    <w:rsid w:val="00FA1F31"/>
    <w:rsid w:val="00FA203B"/>
    <w:rsid w:val="00FA2065"/>
    <w:rsid w:val="00FA206B"/>
    <w:rsid w:val="00FA23F7"/>
    <w:rsid w:val="00FA2437"/>
    <w:rsid w:val="00FA2CAA"/>
    <w:rsid w:val="00FA2F81"/>
    <w:rsid w:val="00FA310A"/>
    <w:rsid w:val="00FA313F"/>
    <w:rsid w:val="00FA32BD"/>
    <w:rsid w:val="00FA33CA"/>
    <w:rsid w:val="00FA36AD"/>
    <w:rsid w:val="00FA3CE3"/>
    <w:rsid w:val="00FA4101"/>
    <w:rsid w:val="00FA449E"/>
    <w:rsid w:val="00FA454E"/>
    <w:rsid w:val="00FA49D2"/>
    <w:rsid w:val="00FA4B34"/>
    <w:rsid w:val="00FA4D23"/>
    <w:rsid w:val="00FA4F22"/>
    <w:rsid w:val="00FA4F82"/>
    <w:rsid w:val="00FA5042"/>
    <w:rsid w:val="00FA52C6"/>
    <w:rsid w:val="00FA59E5"/>
    <w:rsid w:val="00FA5A5B"/>
    <w:rsid w:val="00FA5CD2"/>
    <w:rsid w:val="00FA5EA2"/>
    <w:rsid w:val="00FA5FB0"/>
    <w:rsid w:val="00FA6011"/>
    <w:rsid w:val="00FA6C07"/>
    <w:rsid w:val="00FA6E80"/>
    <w:rsid w:val="00FA6E90"/>
    <w:rsid w:val="00FA6EBA"/>
    <w:rsid w:val="00FA7012"/>
    <w:rsid w:val="00FA7045"/>
    <w:rsid w:val="00FA7310"/>
    <w:rsid w:val="00FA7408"/>
    <w:rsid w:val="00FA7607"/>
    <w:rsid w:val="00FA77EC"/>
    <w:rsid w:val="00FA7801"/>
    <w:rsid w:val="00FA7888"/>
    <w:rsid w:val="00FA7F21"/>
    <w:rsid w:val="00FA7F70"/>
    <w:rsid w:val="00FB0362"/>
    <w:rsid w:val="00FB08AF"/>
    <w:rsid w:val="00FB0A51"/>
    <w:rsid w:val="00FB0AD8"/>
    <w:rsid w:val="00FB124E"/>
    <w:rsid w:val="00FB12CE"/>
    <w:rsid w:val="00FB14E1"/>
    <w:rsid w:val="00FB1866"/>
    <w:rsid w:val="00FB18EE"/>
    <w:rsid w:val="00FB1972"/>
    <w:rsid w:val="00FB1AE0"/>
    <w:rsid w:val="00FB1C28"/>
    <w:rsid w:val="00FB1CB6"/>
    <w:rsid w:val="00FB1F86"/>
    <w:rsid w:val="00FB2114"/>
    <w:rsid w:val="00FB2133"/>
    <w:rsid w:val="00FB216C"/>
    <w:rsid w:val="00FB2318"/>
    <w:rsid w:val="00FB28C4"/>
    <w:rsid w:val="00FB299C"/>
    <w:rsid w:val="00FB2AFB"/>
    <w:rsid w:val="00FB2C10"/>
    <w:rsid w:val="00FB2C42"/>
    <w:rsid w:val="00FB2C9A"/>
    <w:rsid w:val="00FB2D42"/>
    <w:rsid w:val="00FB31CF"/>
    <w:rsid w:val="00FB3425"/>
    <w:rsid w:val="00FB34A4"/>
    <w:rsid w:val="00FB370C"/>
    <w:rsid w:val="00FB37B2"/>
    <w:rsid w:val="00FB38DC"/>
    <w:rsid w:val="00FB3947"/>
    <w:rsid w:val="00FB3B59"/>
    <w:rsid w:val="00FB3B9D"/>
    <w:rsid w:val="00FB3EEA"/>
    <w:rsid w:val="00FB46CE"/>
    <w:rsid w:val="00FB488C"/>
    <w:rsid w:val="00FB49D9"/>
    <w:rsid w:val="00FB4B90"/>
    <w:rsid w:val="00FB4C43"/>
    <w:rsid w:val="00FB4CCB"/>
    <w:rsid w:val="00FB5569"/>
    <w:rsid w:val="00FB55E5"/>
    <w:rsid w:val="00FB580A"/>
    <w:rsid w:val="00FB5881"/>
    <w:rsid w:val="00FB59A7"/>
    <w:rsid w:val="00FB5EF3"/>
    <w:rsid w:val="00FB6012"/>
    <w:rsid w:val="00FB617A"/>
    <w:rsid w:val="00FB6371"/>
    <w:rsid w:val="00FB6528"/>
    <w:rsid w:val="00FB66CE"/>
    <w:rsid w:val="00FB676B"/>
    <w:rsid w:val="00FB6BD2"/>
    <w:rsid w:val="00FB6E84"/>
    <w:rsid w:val="00FB7029"/>
    <w:rsid w:val="00FB7195"/>
    <w:rsid w:val="00FB7782"/>
    <w:rsid w:val="00FB7A68"/>
    <w:rsid w:val="00FB7AD1"/>
    <w:rsid w:val="00FB7C81"/>
    <w:rsid w:val="00FB7C9F"/>
    <w:rsid w:val="00FB7E60"/>
    <w:rsid w:val="00FC0175"/>
    <w:rsid w:val="00FC027A"/>
    <w:rsid w:val="00FC02FC"/>
    <w:rsid w:val="00FC03FD"/>
    <w:rsid w:val="00FC0B1F"/>
    <w:rsid w:val="00FC0C7B"/>
    <w:rsid w:val="00FC0DEB"/>
    <w:rsid w:val="00FC0E15"/>
    <w:rsid w:val="00FC0E51"/>
    <w:rsid w:val="00FC0EC5"/>
    <w:rsid w:val="00FC130F"/>
    <w:rsid w:val="00FC15CF"/>
    <w:rsid w:val="00FC1788"/>
    <w:rsid w:val="00FC19A9"/>
    <w:rsid w:val="00FC1A32"/>
    <w:rsid w:val="00FC1C9A"/>
    <w:rsid w:val="00FC1CF4"/>
    <w:rsid w:val="00FC1FF6"/>
    <w:rsid w:val="00FC20BE"/>
    <w:rsid w:val="00FC21AE"/>
    <w:rsid w:val="00FC22BD"/>
    <w:rsid w:val="00FC2396"/>
    <w:rsid w:val="00FC2539"/>
    <w:rsid w:val="00FC2716"/>
    <w:rsid w:val="00FC27C1"/>
    <w:rsid w:val="00FC283E"/>
    <w:rsid w:val="00FC29B5"/>
    <w:rsid w:val="00FC2C45"/>
    <w:rsid w:val="00FC2D07"/>
    <w:rsid w:val="00FC2E5B"/>
    <w:rsid w:val="00FC2FCB"/>
    <w:rsid w:val="00FC30A6"/>
    <w:rsid w:val="00FC344F"/>
    <w:rsid w:val="00FC3495"/>
    <w:rsid w:val="00FC35C2"/>
    <w:rsid w:val="00FC38DE"/>
    <w:rsid w:val="00FC39C4"/>
    <w:rsid w:val="00FC3B9D"/>
    <w:rsid w:val="00FC3C25"/>
    <w:rsid w:val="00FC3EE5"/>
    <w:rsid w:val="00FC4277"/>
    <w:rsid w:val="00FC42C4"/>
    <w:rsid w:val="00FC43F2"/>
    <w:rsid w:val="00FC46B6"/>
    <w:rsid w:val="00FC4730"/>
    <w:rsid w:val="00FC4B2E"/>
    <w:rsid w:val="00FC5070"/>
    <w:rsid w:val="00FC554F"/>
    <w:rsid w:val="00FC56A9"/>
    <w:rsid w:val="00FC57A0"/>
    <w:rsid w:val="00FC586E"/>
    <w:rsid w:val="00FC5D0B"/>
    <w:rsid w:val="00FC5DCF"/>
    <w:rsid w:val="00FC5DFD"/>
    <w:rsid w:val="00FC5E66"/>
    <w:rsid w:val="00FC5F95"/>
    <w:rsid w:val="00FC60E1"/>
    <w:rsid w:val="00FC612D"/>
    <w:rsid w:val="00FC6585"/>
    <w:rsid w:val="00FC6755"/>
    <w:rsid w:val="00FC686B"/>
    <w:rsid w:val="00FC692F"/>
    <w:rsid w:val="00FC693C"/>
    <w:rsid w:val="00FC6CF2"/>
    <w:rsid w:val="00FC6F41"/>
    <w:rsid w:val="00FC70C9"/>
    <w:rsid w:val="00FC7168"/>
    <w:rsid w:val="00FC71B1"/>
    <w:rsid w:val="00FC72F8"/>
    <w:rsid w:val="00FC7353"/>
    <w:rsid w:val="00FC7572"/>
    <w:rsid w:val="00FC790F"/>
    <w:rsid w:val="00FC79CD"/>
    <w:rsid w:val="00FC79F5"/>
    <w:rsid w:val="00FC7C32"/>
    <w:rsid w:val="00FC7E40"/>
    <w:rsid w:val="00FC7E45"/>
    <w:rsid w:val="00FC7ED1"/>
    <w:rsid w:val="00FD0149"/>
    <w:rsid w:val="00FD0365"/>
    <w:rsid w:val="00FD0451"/>
    <w:rsid w:val="00FD0495"/>
    <w:rsid w:val="00FD04D3"/>
    <w:rsid w:val="00FD077E"/>
    <w:rsid w:val="00FD089F"/>
    <w:rsid w:val="00FD0FFE"/>
    <w:rsid w:val="00FD1018"/>
    <w:rsid w:val="00FD107B"/>
    <w:rsid w:val="00FD13BE"/>
    <w:rsid w:val="00FD13F8"/>
    <w:rsid w:val="00FD15BC"/>
    <w:rsid w:val="00FD1664"/>
    <w:rsid w:val="00FD175F"/>
    <w:rsid w:val="00FD1857"/>
    <w:rsid w:val="00FD1A31"/>
    <w:rsid w:val="00FD2198"/>
    <w:rsid w:val="00FD2252"/>
    <w:rsid w:val="00FD27D6"/>
    <w:rsid w:val="00FD2852"/>
    <w:rsid w:val="00FD28D7"/>
    <w:rsid w:val="00FD2BB0"/>
    <w:rsid w:val="00FD2E31"/>
    <w:rsid w:val="00FD2E49"/>
    <w:rsid w:val="00FD2F10"/>
    <w:rsid w:val="00FD321F"/>
    <w:rsid w:val="00FD3343"/>
    <w:rsid w:val="00FD364B"/>
    <w:rsid w:val="00FD3A6D"/>
    <w:rsid w:val="00FD3BFC"/>
    <w:rsid w:val="00FD3E03"/>
    <w:rsid w:val="00FD3E8A"/>
    <w:rsid w:val="00FD41E0"/>
    <w:rsid w:val="00FD4603"/>
    <w:rsid w:val="00FD48C0"/>
    <w:rsid w:val="00FD4B0B"/>
    <w:rsid w:val="00FD4BBB"/>
    <w:rsid w:val="00FD5542"/>
    <w:rsid w:val="00FD589F"/>
    <w:rsid w:val="00FD5A4F"/>
    <w:rsid w:val="00FD5AB3"/>
    <w:rsid w:val="00FD5B19"/>
    <w:rsid w:val="00FD5BD7"/>
    <w:rsid w:val="00FD5CFC"/>
    <w:rsid w:val="00FD5D9E"/>
    <w:rsid w:val="00FD5E11"/>
    <w:rsid w:val="00FD5F57"/>
    <w:rsid w:val="00FD61CE"/>
    <w:rsid w:val="00FD62A7"/>
    <w:rsid w:val="00FD6504"/>
    <w:rsid w:val="00FD6514"/>
    <w:rsid w:val="00FD6534"/>
    <w:rsid w:val="00FD65A4"/>
    <w:rsid w:val="00FD6B04"/>
    <w:rsid w:val="00FD6C33"/>
    <w:rsid w:val="00FD6F4D"/>
    <w:rsid w:val="00FD7157"/>
    <w:rsid w:val="00FD721C"/>
    <w:rsid w:val="00FD723C"/>
    <w:rsid w:val="00FD7363"/>
    <w:rsid w:val="00FD7A74"/>
    <w:rsid w:val="00FD7C55"/>
    <w:rsid w:val="00FD7DBA"/>
    <w:rsid w:val="00FD7F49"/>
    <w:rsid w:val="00FE0192"/>
    <w:rsid w:val="00FE04F6"/>
    <w:rsid w:val="00FE0518"/>
    <w:rsid w:val="00FE0710"/>
    <w:rsid w:val="00FE0857"/>
    <w:rsid w:val="00FE08E0"/>
    <w:rsid w:val="00FE0A9B"/>
    <w:rsid w:val="00FE1181"/>
    <w:rsid w:val="00FE120F"/>
    <w:rsid w:val="00FE1499"/>
    <w:rsid w:val="00FE16DF"/>
    <w:rsid w:val="00FE174E"/>
    <w:rsid w:val="00FE1910"/>
    <w:rsid w:val="00FE1922"/>
    <w:rsid w:val="00FE1F4A"/>
    <w:rsid w:val="00FE21D1"/>
    <w:rsid w:val="00FE21ED"/>
    <w:rsid w:val="00FE2241"/>
    <w:rsid w:val="00FE22F8"/>
    <w:rsid w:val="00FE2391"/>
    <w:rsid w:val="00FE2469"/>
    <w:rsid w:val="00FE249A"/>
    <w:rsid w:val="00FE25B8"/>
    <w:rsid w:val="00FE26F1"/>
    <w:rsid w:val="00FE290F"/>
    <w:rsid w:val="00FE2930"/>
    <w:rsid w:val="00FE2BCA"/>
    <w:rsid w:val="00FE2C80"/>
    <w:rsid w:val="00FE2F59"/>
    <w:rsid w:val="00FE328F"/>
    <w:rsid w:val="00FE32D2"/>
    <w:rsid w:val="00FE371F"/>
    <w:rsid w:val="00FE3805"/>
    <w:rsid w:val="00FE3823"/>
    <w:rsid w:val="00FE3B3E"/>
    <w:rsid w:val="00FE3B52"/>
    <w:rsid w:val="00FE3C75"/>
    <w:rsid w:val="00FE3EF6"/>
    <w:rsid w:val="00FE406D"/>
    <w:rsid w:val="00FE4166"/>
    <w:rsid w:val="00FE4213"/>
    <w:rsid w:val="00FE4308"/>
    <w:rsid w:val="00FE4510"/>
    <w:rsid w:val="00FE4533"/>
    <w:rsid w:val="00FE4699"/>
    <w:rsid w:val="00FE470D"/>
    <w:rsid w:val="00FE4B21"/>
    <w:rsid w:val="00FE4BD5"/>
    <w:rsid w:val="00FE4E4D"/>
    <w:rsid w:val="00FE4EEA"/>
    <w:rsid w:val="00FE4F78"/>
    <w:rsid w:val="00FE5216"/>
    <w:rsid w:val="00FE5348"/>
    <w:rsid w:val="00FE5506"/>
    <w:rsid w:val="00FE5741"/>
    <w:rsid w:val="00FE5766"/>
    <w:rsid w:val="00FE585F"/>
    <w:rsid w:val="00FE59A2"/>
    <w:rsid w:val="00FE5B6E"/>
    <w:rsid w:val="00FE60F6"/>
    <w:rsid w:val="00FE633A"/>
    <w:rsid w:val="00FE635A"/>
    <w:rsid w:val="00FE63F1"/>
    <w:rsid w:val="00FE64D3"/>
    <w:rsid w:val="00FE664C"/>
    <w:rsid w:val="00FE66CD"/>
    <w:rsid w:val="00FE695F"/>
    <w:rsid w:val="00FE6BB8"/>
    <w:rsid w:val="00FE6D4B"/>
    <w:rsid w:val="00FE787C"/>
    <w:rsid w:val="00FE7EE4"/>
    <w:rsid w:val="00FE7F10"/>
    <w:rsid w:val="00FF034A"/>
    <w:rsid w:val="00FF03F0"/>
    <w:rsid w:val="00FF059D"/>
    <w:rsid w:val="00FF094C"/>
    <w:rsid w:val="00FF0D42"/>
    <w:rsid w:val="00FF0DAD"/>
    <w:rsid w:val="00FF1172"/>
    <w:rsid w:val="00FF12F4"/>
    <w:rsid w:val="00FF13A9"/>
    <w:rsid w:val="00FF13F5"/>
    <w:rsid w:val="00FF1788"/>
    <w:rsid w:val="00FF1DD7"/>
    <w:rsid w:val="00FF1E59"/>
    <w:rsid w:val="00FF1F08"/>
    <w:rsid w:val="00FF1FC9"/>
    <w:rsid w:val="00FF2314"/>
    <w:rsid w:val="00FF2400"/>
    <w:rsid w:val="00FF2535"/>
    <w:rsid w:val="00FF25DC"/>
    <w:rsid w:val="00FF2726"/>
    <w:rsid w:val="00FF29B4"/>
    <w:rsid w:val="00FF2C45"/>
    <w:rsid w:val="00FF2D80"/>
    <w:rsid w:val="00FF2E62"/>
    <w:rsid w:val="00FF2ECA"/>
    <w:rsid w:val="00FF3304"/>
    <w:rsid w:val="00FF342B"/>
    <w:rsid w:val="00FF34F7"/>
    <w:rsid w:val="00FF35B6"/>
    <w:rsid w:val="00FF388E"/>
    <w:rsid w:val="00FF411E"/>
    <w:rsid w:val="00FF41D1"/>
    <w:rsid w:val="00FF4299"/>
    <w:rsid w:val="00FF4411"/>
    <w:rsid w:val="00FF44A1"/>
    <w:rsid w:val="00FF46E5"/>
    <w:rsid w:val="00FF4729"/>
    <w:rsid w:val="00FF47F8"/>
    <w:rsid w:val="00FF492A"/>
    <w:rsid w:val="00FF493F"/>
    <w:rsid w:val="00FF4E36"/>
    <w:rsid w:val="00FF5118"/>
    <w:rsid w:val="00FF517E"/>
    <w:rsid w:val="00FF5552"/>
    <w:rsid w:val="00FF57CA"/>
    <w:rsid w:val="00FF593D"/>
    <w:rsid w:val="00FF5A03"/>
    <w:rsid w:val="00FF5B01"/>
    <w:rsid w:val="00FF5CB5"/>
    <w:rsid w:val="00FF5ECB"/>
    <w:rsid w:val="00FF5EEB"/>
    <w:rsid w:val="00FF6166"/>
    <w:rsid w:val="00FF61A5"/>
    <w:rsid w:val="00FF61A7"/>
    <w:rsid w:val="00FF6265"/>
    <w:rsid w:val="00FF64B7"/>
    <w:rsid w:val="00FF69C2"/>
    <w:rsid w:val="00FF6A7E"/>
    <w:rsid w:val="00FF6AA7"/>
    <w:rsid w:val="00FF6D6B"/>
    <w:rsid w:val="00FF72A2"/>
    <w:rsid w:val="00FF77BA"/>
    <w:rsid w:val="00FF7854"/>
    <w:rsid w:val="00FF7D2B"/>
    <w:rsid w:val="00FF7F32"/>
    <w:rsid w:val="00FF7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D2A"/>
    <w:rPr>
      <w:sz w:val="24"/>
      <w:szCs w:val="24"/>
    </w:rPr>
  </w:style>
  <w:style w:type="paragraph" w:styleId="Ttulo1">
    <w:name w:val="heading 1"/>
    <w:basedOn w:val="Normal"/>
    <w:next w:val="Normal"/>
    <w:link w:val="Ttulo1Char"/>
    <w:qFormat/>
    <w:pPr>
      <w:keepNext/>
      <w:spacing w:before="240" w:after="60"/>
      <w:jc w:val="center"/>
      <w:outlineLvl w:val="0"/>
    </w:pPr>
    <w:rPr>
      <w:rFonts w:ascii="Arial" w:hAnsi="Arial"/>
      <w:b/>
      <w:snapToGrid w:val="0"/>
      <w:kern w:val="32"/>
      <w:sz w:val="20"/>
    </w:rPr>
  </w:style>
  <w:style w:type="paragraph" w:styleId="Ttulo2">
    <w:name w:val="heading 2"/>
    <w:basedOn w:val="Normal"/>
    <w:next w:val="Normal"/>
    <w:link w:val="Ttulo2Char"/>
    <w:qFormat/>
    <w:pPr>
      <w:keepNext/>
      <w:outlineLvl w:val="1"/>
    </w:pPr>
    <w:rPr>
      <w:b/>
      <w:bCs/>
    </w:rPr>
  </w:style>
  <w:style w:type="paragraph" w:styleId="Ttulo3">
    <w:name w:val="heading 3"/>
    <w:basedOn w:val="Normal"/>
    <w:next w:val="Normal"/>
    <w:link w:val="Ttulo3Char"/>
    <w:qFormat/>
    <w:pPr>
      <w:keepNext/>
      <w:outlineLvl w:val="2"/>
    </w:pPr>
    <w:rPr>
      <w:b/>
      <w:bCs/>
      <w:sz w:val="20"/>
    </w:rPr>
  </w:style>
  <w:style w:type="paragraph" w:styleId="Ttulo4">
    <w:name w:val="heading 4"/>
    <w:basedOn w:val="Normal"/>
    <w:next w:val="Normal"/>
    <w:link w:val="Ttulo4Char"/>
    <w:qFormat/>
    <w:pPr>
      <w:keepNext/>
      <w:jc w:val="both"/>
      <w:outlineLvl w:val="3"/>
    </w:pPr>
    <w:rPr>
      <w:sz w:val="20"/>
      <w:u w:val="single"/>
    </w:rPr>
  </w:style>
  <w:style w:type="paragraph" w:styleId="Ttulo5">
    <w:name w:val="heading 5"/>
    <w:basedOn w:val="Normal"/>
    <w:next w:val="Normal"/>
    <w:link w:val="Ttulo5Char"/>
    <w:qFormat/>
    <w:pPr>
      <w:keepNext/>
      <w:outlineLvl w:val="4"/>
    </w:pPr>
    <w:rPr>
      <w:rFonts w:ascii="TheMix-Plain" w:eastAsia="Arial Unicode MS" w:hAnsi="TheMix-Plain"/>
      <w:szCs w:val="20"/>
      <w:lang w:val="en-AU"/>
    </w:rPr>
  </w:style>
  <w:style w:type="paragraph" w:styleId="Ttulo6">
    <w:name w:val="heading 6"/>
    <w:basedOn w:val="Normal"/>
    <w:next w:val="Normal"/>
    <w:link w:val="Ttulo6Char"/>
    <w:qFormat/>
    <w:pPr>
      <w:keepNext/>
      <w:jc w:val="both"/>
      <w:outlineLvl w:val="5"/>
    </w:pPr>
    <w:rPr>
      <w:b/>
      <w:sz w:val="20"/>
    </w:rPr>
  </w:style>
  <w:style w:type="paragraph" w:styleId="Ttulo7">
    <w:name w:val="heading 7"/>
    <w:basedOn w:val="Normal"/>
    <w:next w:val="Normal"/>
    <w:link w:val="Ttulo7Char"/>
    <w:qFormat/>
    <w:pPr>
      <w:keepNext/>
      <w:outlineLvl w:val="6"/>
    </w:pPr>
    <w:rPr>
      <w:sz w:val="20"/>
      <w:u w:val="single"/>
    </w:rPr>
  </w:style>
  <w:style w:type="paragraph" w:styleId="Ttulo8">
    <w:name w:val="heading 8"/>
    <w:basedOn w:val="Normal"/>
    <w:next w:val="Normal"/>
    <w:qFormat/>
    <w:pPr>
      <w:keepNext/>
      <w:jc w:val="both"/>
      <w:outlineLvl w:val="7"/>
    </w:pPr>
    <w:rPr>
      <w:b/>
      <w:bCs/>
      <w:sz w:val="16"/>
    </w:rPr>
  </w:style>
  <w:style w:type="paragraph" w:styleId="Ttulo9">
    <w:name w:val="heading 9"/>
    <w:basedOn w:val="Normal"/>
    <w:next w:val="Normal"/>
    <w:qFormat/>
    <w:pPr>
      <w:keepNext/>
      <w:jc w:val="both"/>
      <w:outlineLvl w:val="8"/>
    </w:pPr>
    <w:rPr>
      <w:b/>
      <w:bCs/>
      <w:i/>
      <w:i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419EE"/>
    <w:rPr>
      <w:rFonts w:ascii="Arial" w:hAnsi="Arial"/>
      <w:b/>
      <w:snapToGrid w:val="0"/>
      <w:kern w:val="32"/>
      <w:szCs w:val="24"/>
      <w:lang w:val="pt-BR" w:eastAsia="pt-BR" w:bidi="ar-SA"/>
    </w:rPr>
  </w:style>
  <w:style w:type="character" w:customStyle="1" w:styleId="Ttulo2Char">
    <w:name w:val="Título 2 Char"/>
    <w:basedOn w:val="Fontepargpadro"/>
    <w:link w:val="Ttulo2"/>
    <w:rsid w:val="00A1285B"/>
    <w:rPr>
      <w:b/>
      <w:bCs/>
      <w:sz w:val="24"/>
      <w:szCs w:val="24"/>
      <w:lang w:val="pt-BR" w:eastAsia="pt-BR" w:bidi="ar-SA"/>
    </w:rPr>
  </w:style>
  <w:style w:type="character" w:customStyle="1" w:styleId="Ttulo3Char">
    <w:name w:val="Título 3 Char"/>
    <w:basedOn w:val="Fontepargpadro"/>
    <w:link w:val="Ttulo3"/>
    <w:rsid w:val="00C42C80"/>
    <w:rPr>
      <w:b/>
      <w:bCs/>
      <w:szCs w:val="24"/>
      <w:lang w:val="pt-BR" w:eastAsia="pt-BR" w:bidi="ar-SA"/>
    </w:rPr>
  </w:style>
  <w:style w:type="character" w:customStyle="1" w:styleId="Ttulo4Char">
    <w:name w:val="Título 4 Char"/>
    <w:basedOn w:val="Fontepargpadro"/>
    <w:link w:val="Ttulo4"/>
    <w:rsid w:val="00C42C80"/>
    <w:rPr>
      <w:szCs w:val="24"/>
      <w:u w:val="single"/>
      <w:lang w:val="pt-BR" w:eastAsia="pt-BR" w:bidi="ar-SA"/>
    </w:rPr>
  </w:style>
  <w:style w:type="character" w:customStyle="1" w:styleId="Ttulo5Char">
    <w:name w:val="Título 5 Char"/>
    <w:basedOn w:val="Fontepargpadro"/>
    <w:link w:val="Ttulo5"/>
    <w:rsid w:val="00C42C80"/>
    <w:rPr>
      <w:rFonts w:ascii="TheMix-Plain" w:eastAsia="Arial Unicode MS" w:hAnsi="TheMix-Plain"/>
      <w:sz w:val="24"/>
      <w:lang w:val="en-AU" w:eastAsia="pt-BR" w:bidi="ar-SA"/>
    </w:rPr>
  </w:style>
  <w:style w:type="character" w:customStyle="1" w:styleId="Ttulo6Char">
    <w:name w:val="Título 6 Char"/>
    <w:basedOn w:val="Fontepargpadro"/>
    <w:link w:val="Ttulo6"/>
    <w:rsid w:val="008C1872"/>
    <w:rPr>
      <w:b/>
      <w:szCs w:val="24"/>
      <w:lang w:val="pt-BR" w:eastAsia="pt-BR" w:bidi="ar-SA"/>
    </w:rPr>
  </w:style>
  <w:style w:type="character" w:customStyle="1" w:styleId="Ttulo7Char">
    <w:name w:val="Título 7 Char"/>
    <w:basedOn w:val="Fontepargpadro"/>
    <w:link w:val="Ttulo7"/>
    <w:rsid w:val="00C42C80"/>
    <w:rPr>
      <w:szCs w:val="24"/>
      <w:u w:val="single"/>
      <w:lang w:val="pt-BR" w:eastAsia="pt-BR" w:bidi="ar-SA"/>
    </w:rPr>
  </w:style>
  <w:style w:type="paragraph" w:styleId="Corpodetexto">
    <w:name w:val="Body Text"/>
    <w:basedOn w:val="Normal"/>
    <w:pPr>
      <w:snapToGrid w:val="0"/>
    </w:pPr>
    <w:rPr>
      <w:rFonts w:ascii="Arial" w:hAnsi="Arial"/>
      <w:b/>
      <w:color w:val="000000"/>
      <w:sz w:val="30"/>
      <w:szCs w:val="20"/>
      <w:lang w:val="en-AU"/>
    </w:rPr>
  </w:style>
  <w:style w:type="paragraph" w:styleId="Rodap">
    <w:name w:val="footer"/>
    <w:basedOn w:val="Normal"/>
    <w:pPr>
      <w:tabs>
        <w:tab w:val="center" w:pos="4419"/>
        <w:tab w:val="right" w:pos="8838"/>
      </w:tabs>
    </w:pPr>
  </w:style>
  <w:style w:type="paragraph" w:styleId="Sumrio1">
    <w:name w:val="toc 1"/>
    <w:basedOn w:val="Normal"/>
    <w:next w:val="Normal"/>
    <w:autoRedefine/>
    <w:semiHidden/>
    <w:rsid w:val="00380DEE"/>
    <w:pPr>
      <w:tabs>
        <w:tab w:val="right" w:leader="dot" w:pos="10260"/>
      </w:tabs>
      <w:spacing w:before="60" w:after="60" w:line="480" w:lineRule="auto"/>
      <w:jc w:val="center"/>
    </w:pPr>
    <w:rPr>
      <w:rFonts w:ascii="Arial" w:hAnsi="Arial" w:cs="Arial"/>
      <w:b/>
      <w:bCs/>
      <w:caps/>
      <w:noProof/>
      <w:spacing w:val="50"/>
      <w:position w:val="4"/>
    </w:r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Courier New"/>
    </w:rPr>
  </w:style>
  <w:style w:type="character" w:customStyle="1" w:styleId="NormalWebChar">
    <w:name w:val="Normal (Web) Char"/>
    <w:basedOn w:val="Fontepargpadro"/>
    <w:link w:val="NormalWeb"/>
    <w:rsid w:val="004B0D91"/>
    <w:rPr>
      <w:rFonts w:ascii="Arial Unicode MS" w:eastAsia="Arial Unicode MS" w:hAnsi="Arial Unicode MS" w:cs="Courier New"/>
      <w:sz w:val="24"/>
      <w:szCs w:val="24"/>
      <w:lang w:val="pt-BR" w:eastAsia="pt-BR" w:bidi="ar-SA"/>
    </w:rPr>
  </w:style>
  <w:style w:type="character" w:styleId="Hyperlink">
    <w:name w:val="Hyperlink"/>
    <w:basedOn w:val="Fontepargpadro"/>
    <w:rPr>
      <w:color w:val="0000FF"/>
      <w:u w:val="single"/>
    </w:rPr>
  </w:style>
  <w:style w:type="character" w:styleId="Nmerodepgina">
    <w:name w:val="page number"/>
    <w:basedOn w:val="Fontepargpadro"/>
  </w:style>
  <w:style w:type="paragraph" w:styleId="Corpodetexto3">
    <w:name w:val="Body Text 3"/>
    <w:basedOn w:val="Normal"/>
    <w:rPr>
      <w:rFonts w:ascii="TheMix-Plain" w:hAnsi="TheMix-Plain"/>
      <w:snapToGrid w:val="0"/>
      <w:color w:val="000000"/>
    </w:rPr>
  </w:style>
  <w:style w:type="paragraph" w:styleId="Corpodetexto2">
    <w:name w:val="Body Text 2"/>
    <w:basedOn w:val="Normal"/>
    <w:rPr>
      <w:sz w:val="20"/>
    </w:rPr>
  </w:style>
  <w:style w:type="paragraph" w:styleId="Sumrio3">
    <w:name w:val="toc 3"/>
    <w:basedOn w:val="Normal"/>
    <w:next w:val="Normal"/>
    <w:autoRedefine/>
    <w:semiHidden/>
    <w:rsid w:val="00447DCD"/>
    <w:pPr>
      <w:tabs>
        <w:tab w:val="right" w:leader="dot" w:pos="10260"/>
      </w:tabs>
      <w:spacing w:after="120" w:line="360" w:lineRule="auto"/>
      <w:ind w:left="539" w:right="6"/>
      <w:jc w:val="both"/>
    </w:pPr>
    <w:rPr>
      <w:rFonts w:ascii="Arial" w:hAnsi="Arial" w:cs="Arial"/>
      <w:iCs/>
      <w:noProof/>
      <w:sz w:val="20"/>
      <w:szCs w:val="20"/>
    </w:rPr>
  </w:style>
  <w:style w:type="paragraph" w:styleId="Sumrio2">
    <w:name w:val="toc 2"/>
    <w:basedOn w:val="Normal"/>
    <w:next w:val="Normal"/>
    <w:autoRedefine/>
    <w:semiHidden/>
    <w:rsid w:val="00237837"/>
    <w:pPr>
      <w:tabs>
        <w:tab w:val="right" w:leader="dot" w:pos="10080"/>
      </w:tabs>
      <w:spacing w:after="120" w:line="360" w:lineRule="auto"/>
      <w:ind w:left="360" w:right="3"/>
      <w:jc w:val="both"/>
    </w:pPr>
    <w:rPr>
      <w:rFonts w:ascii="Arial" w:hAnsi="Arial" w:cs="Arial"/>
      <w:iCs/>
      <w:smallCaps/>
      <w:noProof/>
      <w:sz w:val="20"/>
      <w:szCs w:val="20"/>
    </w:rPr>
  </w:style>
  <w:style w:type="character" w:styleId="HiperlinkVisitado">
    <w:name w:val="FollowedHyperlink"/>
    <w:basedOn w:val="Fontepargpadro"/>
    <w:rPr>
      <w:color w:val="800080"/>
      <w:u w:val="single"/>
    </w:rPr>
  </w:style>
  <w:style w:type="character" w:customStyle="1" w:styleId="Ttulo10">
    <w:name w:val="Título1"/>
    <w:basedOn w:val="Fontepargpadro"/>
    <w:rPr>
      <w:b/>
      <w:bCs/>
      <w:color w:val="000000"/>
      <w:sz w:val="20"/>
      <w:szCs w:val="20"/>
    </w:rPr>
  </w:style>
  <w:style w:type="character" w:customStyle="1" w:styleId="creditos">
    <w:name w:val="creditos"/>
    <w:basedOn w:val="Fontepargpadro"/>
    <w:rPr>
      <w:color w:val="666666"/>
      <w:sz w:val="15"/>
      <w:szCs w:val="15"/>
    </w:rPr>
  </w:style>
  <w:style w:type="character" w:styleId="Forte">
    <w:name w:val="Strong"/>
    <w:basedOn w:val="Fontepargpadro"/>
    <w:qFormat/>
    <w:rPr>
      <w:b/>
      <w:bCs/>
    </w:rPr>
  </w:style>
  <w:style w:type="paragraph" w:styleId="Legenda">
    <w:name w:val="caption"/>
    <w:basedOn w:val="Normal"/>
    <w:next w:val="Normal"/>
    <w:qFormat/>
    <w:rPr>
      <w:b/>
      <w:bCs/>
      <w:sz w:val="20"/>
    </w:rPr>
  </w:style>
  <w:style w:type="paragraph" w:styleId="Sumrio4">
    <w:name w:val="toc 4"/>
    <w:basedOn w:val="Normal"/>
    <w:next w:val="Normal"/>
    <w:autoRedefine/>
    <w:semiHidden/>
    <w:pPr>
      <w:ind w:left="720"/>
    </w:pPr>
    <w:rPr>
      <w:sz w:val="18"/>
      <w:szCs w:val="18"/>
    </w:rPr>
  </w:style>
  <w:style w:type="paragraph" w:styleId="Sumrio5">
    <w:name w:val="toc 5"/>
    <w:basedOn w:val="Normal"/>
    <w:next w:val="Normal"/>
    <w:autoRedefine/>
    <w:semiHidden/>
    <w:pPr>
      <w:ind w:left="960"/>
    </w:pPr>
    <w:rPr>
      <w:sz w:val="18"/>
      <w:szCs w:val="18"/>
    </w:rPr>
  </w:style>
  <w:style w:type="paragraph" w:styleId="Sumrio6">
    <w:name w:val="toc 6"/>
    <w:basedOn w:val="Normal"/>
    <w:next w:val="Normal"/>
    <w:autoRedefine/>
    <w:semiHidden/>
    <w:pPr>
      <w:ind w:left="1200"/>
    </w:pPr>
    <w:rPr>
      <w:sz w:val="18"/>
      <w:szCs w:val="18"/>
    </w:rPr>
  </w:style>
  <w:style w:type="paragraph" w:styleId="Sumrio7">
    <w:name w:val="toc 7"/>
    <w:basedOn w:val="Normal"/>
    <w:next w:val="Normal"/>
    <w:autoRedefine/>
    <w:semiHidden/>
    <w:pPr>
      <w:ind w:left="1440"/>
    </w:pPr>
    <w:rPr>
      <w:sz w:val="18"/>
      <w:szCs w:val="18"/>
    </w:rPr>
  </w:style>
  <w:style w:type="paragraph" w:styleId="Sumrio8">
    <w:name w:val="toc 8"/>
    <w:basedOn w:val="Normal"/>
    <w:next w:val="Normal"/>
    <w:autoRedefine/>
    <w:semiHidden/>
    <w:pPr>
      <w:ind w:left="1680"/>
    </w:pPr>
    <w:rPr>
      <w:sz w:val="18"/>
      <w:szCs w:val="18"/>
    </w:rPr>
  </w:style>
  <w:style w:type="paragraph" w:styleId="Sumrio9">
    <w:name w:val="toc 9"/>
    <w:basedOn w:val="Normal"/>
    <w:next w:val="Normal"/>
    <w:autoRedefine/>
    <w:semiHidden/>
    <w:pPr>
      <w:ind w:left="1920"/>
    </w:pPr>
    <w:rPr>
      <w:sz w:val="18"/>
      <w:szCs w:val="18"/>
    </w:rPr>
  </w:style>
  <w:style w:type="character" w:customStyle="1" w:styleId="font-cinza-3">
    <w:name w:val="font-cinza-3"/>
    <w:basedOn w:val="Fontepargpadro"/>
    <w:rsid w:val="00C74B0E"/>
  </w:style>
  <w:style w:type="character" w:styleId="CitaoHTML">
    <w:name w:val="HTML Cite"/>
    <w:basedOn w:val="Fontepargpadro"/>
    <w:rsid w:val="005A560B"/>
    <w:rPr>
      <w:i/>
      <w:iCs/>
    </w:rPr>
  </w:style>
  <w:style w:type="table" w:styleId="Tabelacomgrade">
    <w:name w:val="Table Grid"/>
    <w:basedOn w:val="Tabelanormal"/>
    <w:rsid w:val="00BD0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354CF7"/>
    <w:pPr>
      <w:spacing w:after="120" w:line="480" w:lineRule="auto"/>
      <w:ind w:left="283"/>
    </w:pPr>
  </w:style>
  <w:style w:type="table" w:styleId="Tabelacomgrade5">
    <w:name w:val="Table Grid 5"/>
    <w:basedOn w:val="Tabelanormal"/>
    <w:rsid w:val="00B202B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3">
    <w:name w:val="Table Grid 3"/>
    <w:basedOn w:val="Tabelanormal"/>
    <w:rsid w:val="00070D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itulos131">
    <w:name w:val="titulos131"/>
    <w:basedOn w:val="Fontepargpadro"/>
    <w:rsid w:val="00E64CDA"/>
    <w:rPr>
      <w:rFonts w:ascii="Verdana" w:hAnsi="Verdana" w:hint="default"/>
      <w:b/>
      <w:bCs/>
      <w:color w:val="AA8000"/>
      <w:sz w:val="20"/>
      <w:szCs w:val="20"/>
    </w:rPr>
  </w:style>
  <w:style w:type="paragraph" w:styleId="TextosemFormatao">
    <w:name w:val="Plain Text"/>
    <w:basedOn w:val="Normal"/>
    <w:rsid w:val="006E0EFA"/>
    <w:rPr>
      <w:rFonts w:ascii="Courier New" w:hAnsi="Courier New" w:cs="Courier New"/>
      <w:sz w:val="20"/>
      <w:szCs w:val="20"/>
    </w:rPr>
  </w:style>
  <w:style w:type="paragraph" w:customStyle="1" w:styleId="NormalWebLatimArial">
    <w:name w:val="Normal (Web) + (Latim) Arial"/>
    <w:aliases w:val="(Complexo) Arial,Justificado,Antes:  Automáti..."/>
    <w:basedOn w:val="Ttulo2"/>
    <w:rsid w:val="000042AB"/>
    <w:pPr>
      <w:jc w:val="both"/>
    </w:pPr>
    <w:rPr>
      <w:rFonts w:ascii="Arial" w:hAnsi="Arial"/>
    </w:rPr>
  </w:style>
  <w:style w:type="paragraph" w:styleId="Cabealho">
    <w:name w:val="header"/>
    <w:basedOn w:val="Normal"/>
    <w:rsid w:val="00AB32DA"/>
    <w:pPr>
      <w:tabs>
        <w:tab w:val="center" w:pos="4252"/>
        <w:tab w:val="right" w:pos="8504"/>
      </w:tabs>
    </w:pPr>
  </w:style>
  <w:style w:type="paragraph" w:styleId="Recuodecorpodetexto">
    <w:name w:val="Body Text Indent"/>
    <w:basedOn w:val="Normal"/>
    <w:rsid w:val="00630460"/>
    <w:pPr>
      <w:spacing w:after="120"/>
      <w:ind w:left="283"/>
    </w:pPr>
  </w:style>
  <w:style w:type="paragraph" w:customStyle="1" w:styleId="Ttulo3Arial">
    <w:name w:val="Título 3 + Arial"/>
    <w:aliases w:val="Justificado + Centralizado"/>
    <w:basedOn w:val="NormalWebLatimArial"/>
    <w:rsid w:val="000831B4"/>
    <w:pPr>
      <w:jc w:val="center"/>
    </w:pPr>
  </w:style>
  <w:style w:type="paragraph" w:styleId="Recuodecorpodetexto3">
    <w:name w:val="Body Text Indent 3"/>
    <w:basedOn w:val="Normal"/>
    <w:rsid w:val="002B1425"/>
    <w:pPr>
      <w:spacing w:after="120"/>
      <w:ind w:left="283"/>
    </w:pPr>
    <w:rPr>
      <w:sz w:val="16"/>
      <w:szCs w:val="16"/>
    </w:rPr>
  </w:style>
  <w:style w:type="paragraph" w:customStyle="1" w:styleId="Epigrafe">
    <w:name w:val="Epigrafe"/>
    <w:basedOn w:val="Ttulo1"/>
    <w:next w:val="Normal"/>
    <w:rsid w:val="00AE6F79"/>
    <w:pPr>
      <w:spacing w:after="240"/>
    </w:pPr>
    <w:rPr>
      <w:rFonts w:ascii="Times New Roman" w:hAnsi="Times New Roman"/>
      <w:snapToGrid/>
      <w:kern w:val="28"/>
      <w:sz w:val="24"/>
      <w:szCs w:val="20"/>
    </w:rPr>
  </w:style>
  <w:style w:type="paragraph" w:styleId="Textodebalo">
    <w:name w:val="Balloon Text"/>
    <w:basedOn w:val="Normal"/>
    <w:link w:val="TextodebaloChar"/>
    <w:semiHidden/>
    <w:rsid w:val="008743EF"/>
    <w:rPr>
      <w:rFonts w:ascii="Tahoma" w:hAnsi="Tahoma" w:cs="Tahoma"/>
      <w:sz w:val="16"/>
      <w:szCs w:val="16"/>
    </w:rPr>
  </w:style>
  <w:style w:type="character" w:customStyle="1" w:styleId="TextodebaloChar">
    <w:name w:val="Texto de balão Char"/>
    <w:basedOn w:val="Fontepargpadro"/>
    <w:link w:val="Textodebalo"/>
    <w:semiHidden/>
    <w:rsid w:val="00C42C80"/>
    <w:rPr>
      <w:rFonts w:ascii="Tahoma" w:hAnsi="Tahoma" w:cs="Tahoma"/>
      <w:sz w:val="16"/>
      <w:szCs w:val="16"/>
      <w:lang w:val="pt-BR" w:eastAsia="pt-BR" w:bidi="ar-SA"/>
    </w:rPr>
  </w:style>
  <w:style w:type="paragraph" w:customStyle="1" w:styleId="Corpo">
    <w:name w:val="Corpo"/>
    <w:rsid w:val="008743EF"/>
    <w:pPr>
      <w:widowControl w:val="0"/>
    </w:pPr>
    <w:rPr>
      <w:color w:val="000000"/>
      <w:sz w:val="24"/>
      <w:lang w:val="en-AU"/>
    </w:rPr>
  </w:style>
  <w:style w:type="paragraph" w:customStyle="1" w:styleId="Corpodetexto31">
    <w:name w:val="Corpo de texto 31"/>
    <w:basedOn w:val="Normal"/>
    <w:rsid w:val="009A3D52"/>
    <w:rPr>
      <w:rFonts w:ascii="Arial" w:hAnsi="Arial"/>
      <w:szCs w:val="20"/>
    </w:rPr>
  </w:style>
  <w:style w:type="paragraph" w:customStyle="1" w:styleId="Campos">
    <w:name w:val="Campos"/>
    <w:basedOn w:val="Normal"/>
    <w:rsid w:val="009A3D52"/>
    <w:pPr>
      <w:spacing w:before="40" w:after="30"/>
      <w:ind w:left="244"/>
    </w:pPr>
    <w:rPr>
      <w:b/>
      <w:snapToGrid w:val="0"/>
      <w:spacing w:val="-2"/>
      <w:sz w:val="18"/>
      <w:szCs w:val="20"/>
    </w:rPr>
  </w:style>
  <w:style w:type="paragraph" w:customStyle="1" w:styleId="Ttulo11">
    <w:name w:val="Título1"/>
    <w:basedOn w:val="Normal"/>
    <w:rsid w:val="009A3D52"/>
    <w:pPr>
      <w:spacing w:before="20" w:after="30"/>
    </w:pPr>
    <w:rPr>
      <w:rFonts w:ascii="Arial" w:hAnsi="Arial"/>
      <w:snapToGrid w:val="0"/>
      <w:sz w:val="14"/>
      <w:szCs w:val="20"/>
    </w:rPr>
  </w:style>
  <w:style w:type="paragraph" w:customStyle="1" w:styleId="Corpodetexto21">
    <w:name w:val="Corpo de texto 21"/>
    <w:basedOn w:val="Normal"/>
    <w:rsid w:val="00491AF2"/>
    <w:pPr>
      <w:jc w:val="both"/>
    </w:pPr>
    <w:rPr>
      <w:rFonts w:ascii="Arial" w:hAnsi="Arial"/>
      <w:sz w:val="22"/>
      <w:szCs w:val="20"/>
    </w:rPr>
  </w:style>
  <w:style w:type="paragraph" w:customStyle="1" w:styleId="Estilo">
    <w:name w:val="Estilo"/>
    <w:rsid w:val="00571111"/>
    <w:pPr>
      <w:widowControl w:val="0"/>
      <w:autoSpaceDE w:val="0"/>
      <w:autoSpaceDN w:val="0"/>
      <w:adjustRightInd w:val="0"/>
    </w:pPr>
    <w:rPr>
      <w:sz w:val="24"/>
      <w:szCs w:val="24"/>
    </w:rPr>
  </w:style>
  <w:style w:type="character" w:customStyle="1" w:styleId="corporodape1">
    <w:name w:val="corporodape1"/>
    <w:basedOn w:val="Fontepargpadro"/>
    <w:rsid w:val="003B11E7"/>
    <w:rPr>
      <w:rFonts w:ascii="Verdana" w:hAnsi="Verdana" w:hint="default"/>
      <w:i w:val="0"/>
      <w:iCs w:val="0"/>
      <w:vanish w:val="0"/>
      <w:webHidden w:val="0"/>
      <w:color w:val="264989"/>
      <w:sz w:val="20"/>
      <w:szCs w:val="20"/>
    </w:rPr>
  </w:style>
  <w:style w:type="paragraph" w:styleId="Partesuperior-zdoformulrio">
    <w:name w:val="HTML Top of Form"/>
    <w:basedOn w:val="Normal"/>
    <w:next w:val="Normal"/>
    <w:hidden/>
    <w:rsid w:val="003B11E7"/>
    <w:pPr>
      <w:pBdr>
        <w:bottom w:val="single" w:sz="6" w:space="1" w:color="auto"/>
      </w:pBdr>
      <w:jc w:val="center"/>
    </w:pPr>
    <w:rPr>
      <w:rFonts w:ascii="Arial" w:eastAsia="Arial Unicode MS" w:hAnsi="Arial" w:cs="Arial"/>
      <w:vanish/>
      <w:sz w:val="16"/>
      <w:szCs w:val="16"/>
    </w:rPr>
  </w:style>
  <w:style w:type="paragraph" w:customStyle="1" w:styleId="style6">
    <w:name w:val="style6"/>
    <w:basedOn w:val="Normal"/>
    <w:rsid w:val="00491219"/>
    <w:pPr>
      <w:spacing w:before="100" w:beforeAutospacing="1" w:after="100" w:afterAutospacing="1"/>
    </w:pPr>
    <w:rPr>
      <w:rFonts w:ascii="Arial" w:eastAsia="Arial Unicode MS" w:hAnsi="Arial" w:cs="Arial"/>
      <w:b/>
      <w:bCs/>
      <w:color w:val="0066CC"/>
    </w:rPr>
  </w:style>
  <w:style w:type="paragraph" w:customStyle="1" w:styleId="style3">
    <w:name w:val="style3"/>
    <w:basedOn w:val="Normal"/>
    <w:rsid w:val="00491219"/>
    <w:pPr>
      <w:spacing w:before="100" w:beforeAutospacing="1" w:after="100" w:afterAutospacing="1"/>
    </w:pPr>
    <w:rPr>
      <w:rFonts w:ascii="Arial" w:eastAsia="Arial Unicode MS" w:hAnsi="Arial" w:cs="Arial"/>
      <w:sz w:val="21"/>
      <w:szCs w:val="21"/>
    </w:rPr>
  </w:style>
  <w:style w:type="character" w:customStyle="1" w:styleId="style71">
    <w:name w:val="style71"/>
    <w:basedOn w:val="Fontepargpadro"/>
    <w:rsid w:val="00491219"/>
    <w:rPr>
      <w:rFonts w:ascii="Arial" w:hAnsi="Arial" w:cs="Arial" w:hint="default"/>
      <w:b/>
      <w:bCs/>
      <w:color w:val="0066CC"/>
      <w:sz w:val="21"/>
      <w:szCs w:val="21"/>
    </w:rPr>
  </w:style>
  <w:style w:type="character" w:customStyle="1" w:styleId="style91">
    <w:name w:val="style91"/>
    <w:basedOn w:val="Fontepargpadro"/>
    <w:rsid w:val="00491219"/>
    <w:rPr>
      <w:rFonts w:ascii="Arial" w:hAnsi="Arial" w:cs="Arial" w:hint="default"/>
      <w:color w:val="0066CC"/>
      <w:sz w:val="21"/>
      <w:szCs w:val="21"/>
    </w:rPr>
  </w:style>
  <w:style w:type="character" w:customStyle="1" w:styleId="style31">
    <w:name w:val="style31"/>
    <w:basedOn w:val="Fontepargpadro"/>
    <w:rsid w:val="00491219"/>
    <w:rPr>
      <w:rFonts w:ascii="Arial" w:hAnsi="Arial" w:cs="Arial" w:hint="default"/>
      <w:sz w:val="21"/>
      <w:szCs w:val="21"/>
    </w:rPr>
  </w:style>
  <w:style w:type="character" w:customStyle="1" w:styleId="style41">
    <w:name w:val="style41"/>
    <w:basedOn w:val="Fontepargpadro"/>
    <w:rsid w:val="00491219"/>
    <w:rPr>
      <w:rFonts w:ascii="Arial" w:hAnsi="Arial" w:cs="Arial" w:hint="default"/>
      <w:b/>
      <w:bCs/>
      <w:sz w:val="21"/>
      <w:szCs w:val="21"/>
    </w:rPr>
  </w:style>
  <w:style w:type="character" w:customStyle="1" w:styleId="style81">
    <w:name w:val="style81"/>
    <w:basedOn w:val="Fontepargpadro"/>
    <w:rsid w:val="00491219"/>
    <w:rPr>
      <w:color w:val="0066CC"/>
    </w:rPr>
  </w:style>
  <w:style w:type="paragraph" w:customStyle="1" w:styleId="style4">
    <w:name w:val="style4"/>
    <w:basedOn w:val="Normal"/>
    <w:rsid w:val="00491219"/>
    <w:pPr>
      <w:spacing w:before="100" w:beforeAutospacing="1" w:after="100" w:afterAutospacing="1"/>
    </w:pPr>
    <w:rPr>
      <w:rFonts w:ascii="Arial" w:eastAsia="Arial Unicode MS" w:hAnsi="Arial" w:cs="Arial"/>
      <w:b/>
      <w:bCs/>
      <w:sz w:val="21"/>
      <w:szCs w:val="21"/>
    </w:rPr>
  </w:style>
  <w:style w:type="character" w:customStyle="1" w:styleId="style111">
    <w:name w:val="style111"/>
    <w:basedOn w:val="Fontepargpadro"/>
    <w:rsid w:val="00491219"/>
    <w:rPr>
      <w:rFonts w:ascii="Arial" w:hAnsi="Arial" w:cs="Arial" w:hint="default"/>
      <w:color w:val="000000"/>
      <w:sz w:val="21"/>
      <w:szCs w:val="21"/>
    </w:rPr>
  </w:style>
  <w:style w:type="paragraph" w:customStyle="1" w:styleId="style9">
    <w:name w:val="style9"/>
    <w:basedOn w:val="Normal"/>
    <w:rsid w:val="00491219"/>
    <w:pPr>
      <w:spacing w:before="100" w:beforeAutospacing="1" w:after="100" w:afterAutospacing="1"/>
    </w:pPr>
    <w:rPr>
      <w:rFonts w:ascii="Arial" w:eastAsia="Arial Unicode MS" w:hAnsi="Arial" w:cs="Arial"/>
      <w:color w:val="0066CC"/>
      <w:sz w:val="21"/>
      <w:szCs w:val="21"/>
    </w:rPr>
  </w:style>
  <w:style w:type="paragraph" w:styleId="Parteinferiordoformulrio">
    <w:name w:val="HTML Bottom of Form"/>
    <w:basedOn w:val="Normal"/>
    <w:next w:val="Normal"/>
    <w:hidden/>
    <w:rsid w:val="00524F97"/>
    <w:pPr>
      <w:pBdr>
        <w:top w:val="single" w:sz="6" w:space="1" w:color="auto"/>
      </w:pBdr>
      <w:jc w:val="center"/>
    </w:pPr>
    <w:rPr>
      <w:rFonts w:ascii="Arial" w:eastAsia="Arial Unicode MS" w:hAnsi="Arial" w:cs="Arial"/>
      <w:vanish/>
      <w:sz w:val="16"/>
      <w:szCs w:val="16"/>
    </w:rPr>
  </w:style>
  <w:style w:type="character" w:customStyle="1" w:styleId="titulo21">
    <w:name w:val="titulo21"/>
    <w:basedOn w:val="Fontepargpadro"/>
    <w:rsid w:val="000613A3"/>
    <w:rPr>
      <w:rFonts w:ascii="Verdana" w:hAnsi="Verdana" w:hint="default"/>
      <w:b/>
      <w:bCs/>
      <w:color w:val="0574B6"/>
      <w:sz w:val="17"/>
      <w:szCs w:val="17"/>
    </w:rPr>
  </w:style>
  <w:style w:type="character" w:customStyle="1" w:styleId="texto11">
    <w:name w:val="texto11"/>
    <w:basedOn w:val="Fontepargpadro"/>
    <w:rsid w:val="000613A3"/>
    <w:rPr>
      <w:rFonts w:ascii="Verdana" w:hAnsi="Verdana" w:hint="default"/>
      <w:color w:val="000000"/>
      <w:sz w:val="17"/>
      <w:szCs w:val="17"/>
    </w:rPr>
  </w:style>
  <w:style w:type="character" w:styleId="nfase">
    <w:name w:val="Emphasis"/>
    <w:basedOn w:val="Fontepargpadro"/>
    <w:qFormat/>
    <w:rsid w:val="001F6243"/>
    <w:rPr>
      <w:i/>
      <w:iCs/>
    </w:rPr>
  </w:style>
  <w:style w:type="paragraph" w:customStyle="1" w:styleId="centroitalico">
    <w:name w:val="centro_italico"/>
    <w:basedOn w:val="Normal"/>
    <w:rsid w:val="004D6F26"/>
    <w:pPr>
      <w:spacing w:before="100" w:beforeAutospacing="1" w:after="100" w:afterAutospacing="1"/>
      <w:jc w:val="center"/>
    </w:pPr>
    <w:rPr>
      <w:rFonts w:ascii="Verdana" w:hAnsi="Verdana"/>
      <w:i/>
      <w:iCs/>
      <w:color w:val="000000"/>
      <w:sz w:val="15"/>
      <w:szCs w:val="15"/>
    </w:rPr>
  </w:style>
  <w:style w:type="character" w:customStyle="1" w:styleId="EstiloDeEmail83">
    <w:name w:val="EstiloDeEmail83"/>
    <w:basedOn w:val="Fontepargpadro"/>
    <w:semiHidden/>
    <w:rsid w:val="00DA1400"/>
    <w:rPr>
      <w:rFonts w:ascii="Arial" w:hAnsi="Arial" w:cs="Arial"/>
      <w:color w:val="000080"/>
      <w:sz w:val="20"/>
      <w:szCs w:val="20"/>
    </w:rPr>
  </w:style>
  <w:style w:type="paragraph" w:customStyle="1" w:styleId="centro">
    <w:name w:val="centro"/>
    <w:basedOn w:val="Normal"/>
    <w:rsid w:val="00F85923"/>
    <w:pPr>
      <w:spacing w:before="100" w:beforeAutospacing="1" w:after="100" w:afterAutospacing="1"/>
    </w:pPr>
    <w:rPr>
      <w:rFonts w:ascii="Arial Unicode MS" w:eastAsia="Arial Unicode MS" w:hAnsi="Arial Unicode MS" w:cs="Arial Unicode MS"/>
    </w:rPr>
  </w:style>
  <w:style w:type="character" w:customStyle="1" w:styleId="Hyperlink1">
    <w:name w:val="Hyperlink1"/>
    <w:basedOn w:val="Fontepargpadro"/>
    <w:rsid w:val="00F83DC9"/>
    <w:rPr>
      <w:strike w:val="0"/>
      <w:dstrike w:val="0"/>
      <w:color w:val="981A17"/>
      <w:u w:val="none"/>
      <w:effect w:val="none"/>
    </w:rPr>
  </w:style>
  <w:style w:type="paragraph" w:customStyle="1" w:styleId="NormalWeb3">
    <w:name w:val="Normal (Web)3"/>
    <w:basedOn w:val="Normal"/>
    <w:rsid w:val="00F83DC9"/>
    <w:pPr>
      <w:spacing w:before="100" w:beforeAutospacing="1" w:after="100" w:afterAutospacing="1"/>
    </w:pPr>
    <w:rPr>
      <w:sz w:val="18"/>
      <w:szCs w:val="18"/>
    </w:rPr>
  </w:style>
  <w:style w:type="paragraph" w:customStyle="1" w:styleId="texton">
    <w:name w:val="texto_n"/>
    <w:basedOn w:val="Normal"/>
    <w:rsid w:val="00E3236A"/>
    <w:pPr>
      <w:spacing w:before="100" w:beforeAutospacing="1" w:after="100" w:afterAutospacing="1"/>
    </w:pPr>
    <w:rPr>
      <w:rFonts w:ascii="Arial Unicode MS" w:eastAsia="Arial Unicode MS" w:hAnsi="Arial Unicode MS" w:cs="Arial Unicode MS"/>
    </w:rPr>
  </w:style>
  <w:style w:type="character" w:customStyle="1" w:styleId="texto">
    <w:name w:val="texto"/>
    <w:basedOn w:val="Fontepargpadro"/>
    <w:rsid w:val="00E3236A"/>
  </w:style>
  <w:style w:type="paragraph" w:customStyle="1" w:styleId="NotaVerbanet">
    <w:name w:val="Nota Verbanet"/>
    <w:rsid w:val="00FD5D9E"/>
    <w:pPr>
      <w:widowControl w:val="0"/>
      <w:pBdr>
        <w:top w:val="single" w:sz="12" w:space="3" w:color="000080"/>
        <w:bottom w:val="single" w:sz="12" w:space="3" w:color="00008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20" w:right="720"/>
    </w:pPr>
    <w:rPr>
      <w:rFonts w:ascii="Verdana" w:hAnsi="Verdana"/>
      <w:i/>
      <w:iCs/>
      <w:color w:val="000080"/>
    </w:rPr>
  </w:style>
  <w:style w:type="paragraph" w:customStyle="1" w:styleId="Recuo1">
    <w:name w:val="Recuo1"/>
    <w:rsid w:val="00FD5D9E"/>
    <w:pPr>
      <w:widowControl w:val="0"/>
      <w:autoSpaceDE w:val="0"/>
      <w:autoSpaceDN w:val="0"/>
      <w:adjustRightInd w:val="0"/>
      <w:ind w:left="720" w:hanging="360"/>
    </w:pPr>
    <w:rPr>
      <w:rFonts w:ascii="Verdana" w:hAnsi="Verdana"/>
    </w:rPr>
  </w:style>
  <w:style w:type="paragraph" w:customStyle="1" w:styleId="Recuo2">
    <w:name w:val="Recuo2"/>
    <w:rsid w:val="00FD5D9E"/>
    <w:pPr>
      <w:widowControl w:val="0"/>
      <w:tabs>
        <w:tab w:val="left" w:pos="1080"/>
      </w:tabs>
      <w:autoSpaceDE w:val="0"/>
      <w:autoSpaceDN w:val="0"/>
      <w:adjustRightInd w:val="0"/>
      <w:ind w:left="1080" w:hanging="360"/>
    </w:pPr>
    <w:rPr>
      <w:rFonts w:ascii="Verdana" w:hAnsi="Verdana"/>
    </w:rPr>
  </w:style>
  <w:style w:type="paragraph" w:customStyle="1" w:styleId="Sumrio">
    <w:name w:val="Sumário"/>
    <w:rsid w:val="00FD5D9E"/>
    <w:pPr>
      <w:widowControl w:val="0"/>
      <w:tabs>
        <w:tab w:val="left" w:pos="432"/>
      </w:tabs>
      <w:autoSpaceDE w:val="0"/>
      <w:autoSpaceDN w:val="0"/>
      <w:adjustRightInd w:val="0"/>
    </w:pPr>
    <w:rPr>
      <w:rFonts w:ascii="Verdana" w:hAnsi="Verdana"/>
      <w:color w:val="000000"/>
    </w:rPr>
  </w:style>
  <w:style w:type="paragraph" w:customStyle="1" w:styleId="Tpico">
    <w:name w:val="Tópico"/>
    <w:rsid w:val="00FD5D9E"/>
    <w:pPr>
      <w:widowControl w:val="0"/>
      <w:autoSpaceDE w:val="0"/>
      <w:autoSpaceDN w:val="0"/>
      <w:adjustRightInd w:val="0"/>
      <w:spacing w:before="144"/>
    </w:pPr>
    <w:rPr>
      <w:rFonts w:ascii="Verdana" w:hAnsi="Verdana"/>
      <w:b/>
      <w:bCs/>
      <w:color w:val="000080"/>
    </w:rPr>
  </w:style>
  <w:style w:type="character" w:customStyle="1" w:styleId="tabelatexto1">
    <w:name w:val="tabelatexto1"/>
    <w:basedOn w:val="Fontepargpadro"/>
    <w:rsid w:val="00B20071"/>
    <w:rPr>
      <w:rFonts w:ascii="Verdana" w:hAnsi="Verdana" w:hint="default"/>
      <w:color w:val="000000"/>
      <w:w w:val="113"/>
      <w:sz w:val="14"/>
      <w:szCs w:val="14"/>
    </w:rPr>
  </w:style>
  <w:style w:type="character" w:customStyle="1" w:styleId="tabelatitulo1">
    <w:name w:val="tabelatitulo1"/>
    <w:basedOn w:val="Fontepargpadro"/>
    <w:rsid w:val="00533B3C"/>
    <w:rPr>
      <w:rFonts w:ascii="Verdana" w:hAnsi="Verdana" w:hint="default"/>
      <w:b/>
      <w:bCs/>
      <w:color w:val="000000"/>
      <w:w w:val="113"/>
      <w:sz w:val="14"/>
      <w:szCs w:val="14"/>
    </w:rPr>
  </w:style>
  <w:style w:type="paragraph" w:customStyle="1" w:styleId="titvinhopadrao">
    <w:name w:val="tit_vinho_padrao"/>
    <w:basedOn w:val="Normal"/>
    <w:rsid w:val="00A42E9D"/>
    <w:pPr>
      <w:spacing w:before="100" w:beforeAutospacing="1" w:after="100" w:afterAutospacing="1"/>
    </w:pPr>
    <w:rPr>
      <w:rFonts w:ascii="Arial Unicode MS" w:eastAsia="Arial Unicode MS" w:hAnsi="Arial Unicode MS" w:cs="Arial Unicode MS"/>
      <w:b/>
      <w:bCs/>
      <w:color w:val="980202"/>
      <w:sz w:val="17"/>
      <w:szCs w:val="17"/>
    </w:rPr>
  </w:style>
  <w:style w:type="paragraph" w:customStyle="1" w:styleId="recuo10">
    <w:name w:val="recuo1"/>
    <w:rsid w:val="00E76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20" w:hanging="360"/>
    </w:pPr>
    <w:rPr>
      <w:rFonts w:ascii="Verdana" w:hAnsi="Verdana"/>
    </w:rPr>
  </w:style>
  <w:style w:type="paragraph" w:customStyle="1" w:styleId="Pnegrito">
    <w:name w:val="P_negrito"/>
    <w:rsid w:val="006C01E3"/>
    <w:pPr>
      <w:widowControl w:val="0"/>
      <w:autoSpaceDE w:val="0"/>
      <w:autoSpaceDN w:val="0"/>
      <w:adjustRightInd w:val="0"/>
      <w:spacing w:before="252"/>
    </w:pPr>
    <w:rPr>
      <w:rFonts w:ascii="Verdana" w:hAnsi="Verdana" w:cs="Verdana"/>
      <w:b/>
      <w:bCs/>
      <w:color w:val="000080"/>
    </w:rPr>
  </w:style>
  <w:style w:type="character" w:customStyle="1" w:styleId="tabelatitulomini1">
    <w:name w:val="tabelatitulomini1"/>
    <w:basedOn w:val="Fontepargpadro"/>
    <w:rsid w:val="00A5162D"/>
    <w:rPr>
      <w:rFonts w:ascii="Verdana" w:hAnsi="Verdana" w:hint="default"/>
      <w:b/>
      <w:bCs/>
      <w:color w:val="000000"/>
      <w:sz w:val="16"/>
      <w:szCs w:val="16"/>
    </w:rPr>
  </w:style>
  <w:style w:type="character" w:customStyle="1" w:styleId="tabelatextomini1">
    <w:name w:val="tabelatextomini1"/>
    <w:basedOn w:val="Fontepargpadro"/>
    <w:rsid w:val="00A5162D"/>
    <w:rPr>
      <w:rFonts w:ascii="Verdana" w:hAnsi="Verdana" w:hint="default"/>
      <w:color w:val="000000"/>
      <w:sz w:val="16"/>
      <w:szCs w:val="16"/>
    </w:rPr>
  </w:style>
  <w:style w:type="paragraph" w:customStyle="1" w:styleId="ptabela">
    <w:name w:val="ptabela"/>
    <w:basedOn w:val="Normal"/>
    <w:rsid w:val="006F622F"/>
    <w:pPr>
      <w:spacing w:before="40" w:after="40"/>
    </w:pPr>
    <w:rPr>
      <w:rFonts w:ascii="Arial" w:eastAsia="Arial Unicode MS" w:hAnsi="Arial" w:cs="Arial"/>
      <w:sz w:val="20"/>
      <w:szCs w:val="20"/>
    </w:rPr>
  </w:style>
  <w:style w:type="character" w:customStyle="1" w:styleId="tabelatitulo">
    <w:name w:val="tabelatitulo"/>
    <w:basedOn w:val="Fontepargpadro"/>
    <w:rsid w:val="001D7B99"/>
  </w:style>
  <w:style w:type="character" w:customStyle="1" w:styleId="tabelatexto">
    <w:name w:val="tabelatexto"/>
    <w:basedOn w:val="Fontepargpadro"/>
    <w:rsid w:val="001D7B99"/>
  </w:style>
  <w:style w:type="paragraph" w:customStyle="1" w:styleId="NotaVerbanet-tp">
    <w:name w:val="Nota Verbanet - tp"/>
    <w:rsid w:val="00B17460"/>
    <w:pPr>
      <w:widowControl w:val="0"/>
      <w:pBdr>
        <w:top w:val="single" w:sz="12" w:space="3" w:color="000080"/>
        <w:bottom w:val="single" w:sz="12" w:space="3" w:color="00008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20" w:right="720"/>
    </w:pPr>
    <w:rPr>
      <w:rFonts w:ascii="Verdana" w:hAnsi="Verdana" w:cs="Verdana"/>
      <w:i/>
      <w:iCs/>
      <w:color w:val="000080"/>
    </w:rPr>
  </w:style>
  <w:style w:type="character" w:customStyle="1" w:styleId="tabelatitulomini">
    <w:name w:val="tabelatitulomini"/>
    <w:basedOn w:val="Fontepargpadro"/>
    <w:rsid w:val="00C9088A"/>
  </w:style>
  <w:style w:type="character" w:customStyle="1" w:styleId="tabelatextomini">
    <w:name w:val="tabelatextomini"/>
    <w:basedOn w:val="Fontepargpadro"/>
    <w:rsid w:val="00C9088A"/>
  </w:style>
  <w:style w:type="character" w:customStyle="1" w:styleId="txtopico">
    <w:name w:val="tx_topico"/>
    <w:basedOn w:val="Fontepargpadro"/>
    <w:rsid w:val="00F8268F"/>
  </w:style>
  <w:style w:type="paragraph" w:customStyle="1" w:styleId="ptabelatitulo">
    <w:name w:val="ptabela___titulo"/>
    <w:basedOn w:val="Normal"/>
    <w:rsid w:val="00105077"/>
    <w:pPr>
      <w:spacing w:before="40" w:after="40"/>
    </w:pPr>
    <w:rPr>
      <w:rFonts w:ascii="Arial" w:eastAsia="Arial Unicode MS" w:hAnsi="Arial" w:cs="Arial"/>
      <w:sz w:val="20"/>
      <w:szCs w:val="20"/>
    </w:rPr>
  </w:style>
  <w:style w:type="character" w:customStyle="1" w:styleId="textocinzaescuro1">
    <w:name w:val="textocinzaescuro1"/>
    <w:basedOn w:val="Fontepargpadro"/>
    <w:rsid w:val="001348FC"/>
    <w:rPr>
      <w:rFonts w:ascii="Verdana" w:hAnsi="Verdana" w:hint="default"/>
      <w:color w:val="333333"/>
      <w:sz w:val="17"/>
      <w:szCs w:val="17"/>
    </w:rPr>
  </w:style>
  <w:style w:type="character" w:customStyle="1" w:styleId="Destaque11">
    <w:name w:val="Destaque 11"/>
    <w:rsid w:val="000A589F"/>
    <w:rPr>
      <w:shd w:val="clear" w:color="000000" w:fill="FFFF00"/>
    </w:rPr>
  </w:style>
  <w:style w:type="paragraph" w:customStyle="1" w:styleId="ptabela0">
    <w:name w:val="ptabela_"/>
    <w:basedOn w:val="Normal"/>
    <w:rsid w:val="005825ED"/>
    <w:pPr>
      <w:spacing w:before="40" w:after="40"/>
    </w:pPr>
    <w:rPr>
      <w:rFonts w:ascii="Arial" w:eastAsia="Arial Unicode MS" w:hAnsi="Arial" w:cs="Arial"/>
      <w:sz w:val="20"/>
      <w:szCs w:val="20"/>
    </w:rPr>
  </w:style>
  <w:style w:type="paragraph" w:customStyle="1" w:styleId="psumula">
    <w:name w:val="psumula"/>
    <w:basedOn w:val="Normal"/>
    <w:rsid w:val="00A416F7"/>
    <w:pPr>
      <w:spacing w:before="100" w:beforeAutospacing="1" w:after="100" w:afterAutospacing="1"/>
    </w:pPr>
    <w:rPr>
      <w:rFonts w:ascii="Arial Unicode MS" w:eastAsia="Arial Unicode MS" w:hAnsi="Arial Unicode MS" w:cs="Arial Unicode MS"/>
    </w:rPr>
  </w:style>
  <w:style w:type="paragraph" w:customStyle="1" w:styleId="ptopico2ir">
    <w:name w:val="ptopico_2_ir"/>
    <w:basedOn w:val="Normal"/>
    <w:rsid w:val="009356B9"/>
    <w:pPr>
      <w:spacing w:before="40" w:after="40"/>
    </w:pPr>
    <w:rPr>
      <w:rFonts w:ascii="Arial" w:eastAsia="Arial Unicode MS" w:hAnsi="Arial" w:cs="Arial"/>
      <w:sz w:val="20"/>
      <w:szCs w:val="20"/>
    </w:rPr>
  </w:style>
  <w:style w:type="character" w:customStyle="1" w:styleId="fgb">
    <w:name w:val="fgb"/>
    <w:basedOn w:val="Fontepargpadro"/>
    <w:rsid w:val="009356B9"/>
  </w:style>
  <w:style w:type="paragraph" w:customStyle="1" w:styleId="ptextoidentacaoitemalinea">
    <w:name w:val="ptexto_identacao__item_alinea___"/>
    <w:basedOn w:val="Normal"/>
    <w:rsid w:val="009356B9"/>
    <w:pPr>
      <w:spacing w:before="40" w:after="40"/>
    </w:pPr>
    <w:rPr>
      <w:rFonts w:ascii="Arial" w:eastAsia="Arial Unicode MS" w:hAnsi="Arial" w:cs="Arial"/>
      <w:sz w:val="20"/>
      <w:szCs w:val="20"/>
    </w:rPr>
  </w:style>
  <w:style w:type="paragraph" w:customStyle="1" w:styleId="ptextoidentacao2">
    <w:name w:val="ptexto_identacao2"/>
    <w:basedOn w:val="Normal"/>
    <w:rsid w:val="009356B9"/>
    <w:pPr>
      <w:spacing w:before="40" w:after="40"/>
    </w:pPr>
    <w:rPr>
      <w:rFonts w:ascii="Arial" w:eastAsia="Arial Unicode MS" w:hAnsi="Arial" w:cs="Arial"/>
      <w:sz w:val="20"/>
      <w:szCs w:val="20"/>
    </w:rPr>
  </w:style>
  <w:style w:type="paragraph" w:customStyle="1" w:styleId="pnotaredacaoir">
    <w:name w:val="pnota_redacao___ir"/>
    <w:basedOn w:val="Normal"/>
    <w:rsid w:val="009356B9"/>
    <w:pPr>
      <w:spacing w:before="40" w:after="40"/>
    </w:pPr>
    <w:rPr>
      <w:rFonts w:ascii="Arial" w:eastAsia="Arial Unicode MS" w:hAnsi="Arial" w:cs="Arial"/>
      <w:sz w:val="20"/>
      <w:szCs w:val="20"/>
    </w:rPr>
  </w:style>
  <w:style w:type="character" w:customStyle="1" w:styleId="artigotab1">
    <w:name w:val="artigotab1"/>
    <w:basedOn w:val="Fontepargpadro"/>
    <w:rsid w:val="00A30596"/>
    <w:rPr>
      <w:rFonts w:ascii="Verdana" w:hAnsi="Verdana" w:hint="default"/>
      <w:sz w:val="14"/>
      <w:szCs w:val="14"/>
    </w:rPr>
  </w:style>
  <w:style w:type="paragraph" w:customStyle="1" w:styleId="pnotaredacaoicms">
    <w:name w:val="pnota_redacao___icms"/>
    <w:basedOn w:val="Normal"/>
    <w:rsid w:val="000D1005"/>
    <w:pPr>
      <w:spacing w:before="40" w:after="40"/>
    </w:pPr>
    <w:rPr>
      <w:rFonts w:ascii="Arial" w:hAnsi="Arial" w:cs="Arial"/>
      <w:sz w:val="20"/>
      <w:szCs w:val="20"/>
    </w:rPr>
  </w:style>
  <w:style w:type="character" w:customStyle="1" w:styleId="txtopico1">
    <w:name w:val="tx_topico1"/>
    <w:basedOn w:val="Fontepargpadro"/>
    <w:rsid w:val="00DB75DB"/>
    <w:rPr>
      <w:rFonts w:ascii="Verdana" w:hAnsi="Verdana" w:hint="default"/>
      <w:color w:val="000000"/>
      <w:sz w:val="14"/>
      <w:szCs w:val="14"/>
    </w:rPr>
  </w:style>
  <w:style w:type="character" w:customStyle="1" w:styleId="txtitlegis">
    <w:name w:val="tx_tit_legis"/>
    <w:basedOn w:val="Fontepargpadro"/>
    <w:rsid w:val="008F52C6"/>
  </w:style>
  <w:style w:type="character" w:customStyle="1" w:styleId="artigotab">
    <w:name w:val="artigotab"/>
    <w:basedOn w:val="Fontepargpadro"/>
    <w:rsid w:val="008F52C6"/>
  </w:style>
  <w:style w:type="paragraph" w:customStyle="1" w:styleId="ptopico2ic">
    <w:name w:val="ptopico_2_ic"/>
    <w:basedOn w:val="Normal"/>
    <w:rsid w:val="00237EF3"/>
    <w:pPr>
      <w:spacing w:before="40" w:after="40"/>
    </w:pPr>
    <w:rPr>
      <w:rFonts w:ascii="Arial" w:hAnsi="Arial" w:cs="Arial"/>
      <w:sz w:val="20"/>
      <w:szCs w:val="20"/>
    </w:rPr>
  </w:style>
  <w:style w:type="paragraph" w:customStyle="1" w:styleId="tabela-texto">
    <w:name w:val="tabela - texto"/>
    <w:rsid w:val="001D6DB3"/>
    <w:pPr>
      <w:keepNext/>
      <w:keepLines/>
      <w:widowControl w:val="0"/>
      <w:shd w:val="clear" w:color="000000" w:fill="auto"/>
      <w:autoSpaceDE w:val="0"/>
      <w:autoSpaceDN w:val="0"/>
      <w:adjustRightInd w:val="0"/>
      <w:jc w:val="center"/>
    </w:pPr>
    <w:rPr>
      <w:rFonts w:ascii="Verdana" w:hAnsi="Verdana" w:cs="Verdana"/>
      <w:color w:val="000000"/>
      <w:sz w:val="16"/>
      <w:szCs w:val="16"/>
    </w:rPr>
  </w:style>
  <w:style w:type="paragraph" w:customStyle="1" w:styleId="tabela-ttulo">
    <w:name w:val="tabela - título"/>
    <w:rsid w:val="001D6DB3"/>
    <w:pPr>
      <w:keepNext/>
      <w:keepLines/>
      <w:widowControl w:val="0"/>
      <w:shd w:val="clear" w:color="000000" w:fill="auto"/>
      <w:autoSpaceDE w:val="0"/>
      <w:autoSpaceDN w:val="0"/>
      <w:adjustRightInd w:val="0"/>
      <w:jc w:val="center"/>
    </w:pPr>
    <w:rPr>
      <w:rFonts w:ascii="Verdana" w:hAnsi="Verdana" w:cs="Verdana"/>
      <w:b/>
      <w:bCs/>
      <w:color w:val="000000"/>
      <w:sz w:val="16"/>
      <w:szCs w:val="16"/>
    </w:rPr>
  </w:style>
  <w:style w:type="paragraph" w:customStyle="1" w:styleId="ptopico2ct">
    <w:name w:val="ptopico_2_ct"/>
    <w:basedOn w:val="Normal"/>
    <w:rsid w:val="00857294"/>
    <w:pPr>
      <w:spacing w:before="40" w:after="40"/>
    </w:pPr>
    <w:rPr>
      <w:rFonts w:ascii="Arial" w:hAnsi="Arial" w:cs="Arial"/>
      <w:sz w:val="20"/>
      <w:szCs w:val="20"/>
    </w:rPr>
  </w:style>
  <w:style w:type="paragraph" w:customStyle="1" w:styleId="pnotaredacaoct">
    <w:name w:val="pnota_redacao___ct"/>
    <w:basedOn w:val="Normal"/>
    <w:rsid w:val="00B136A6"/>
    <w:pPr>
      <w:spacing w:before="40" w:after="40"/>
    </w:pPr>
    <w:rPr>
      <w:rFonts w:ascii="Arial" w:hAnsi="Arial" w:cs="Arial"/>
      <w:sz w:val="20"/>
      <w:szCs w:val="20"/>
    </w:rPr>
  </w:style>
  <w:style w:type="paragraph" w:customStyle="1" w:styleId="ptopico2tp">
    <w:name w:val="ptopico_2_tp"/>
    <w:basedOn w:val="Normal"/>
    <w:rsid w:val="00FC03FD"/>
    <w:pPr>
      <w:spacing w:before="40" w:after="40"/>
    </w:pPr>
    <w:rPr>
      <w:rFonts w:ascii="Arial" w:hAnsi="Arial" w:cs="Arial"/>
      <w:sz w:val="20"/>
      <w:szCs w:val="20"/>
    </w:rPr>
  </w:style>
  <w:style w:type="character" w:customStyle="1" w:styleId="fbolic">
    <w:name w:val="fbol_ic"/>
    <w:basedOn w:val="Fontepargpadro"/>
    <w:rsid w:val="00E46F31"/>
  </w:style>
  <w:style w:type="paragraph" w:customStyle="1" w:styleId="pvagregado">
    <w:name w:val="pv_agregado"/>
    <w:basedOn w:val="Normal"/>
    <w:rsid w:val="00E46F31"/>
    <w:pPr>
      <w:spacing w:before="40" w:after="40"/>
    </w:pPr>
    <w:rPr>
      <w:rFonts w:ascii="Arial" w:hAnsi="Arial" w:cs="Arial"/>
      <w:sz w:val="20"/>
      <w:szCs w:val="20"/>
    </w:rPr>
  </w:style>
  <w:style w:type="paragraph" w:customStyle="1" w:styleId="ptabnova">
    <w:name w:val="ptab_nova"/>
    <w:basedOn w:val="Normal"/>
    <w:rsid w:val="00E46F31"/>
    <w:pPr>
      <w:spacing w:before="40" w:after="40"/>
    </w:pPr>
    <w:rPr>
      <w:rFonts w:ascii="Arial" w:hAnsi="Arial" w:cs="Arial"/>
      <w:sz w:val="20"/>
      <w:szCs w:val="20"/>
    </w:rPr>
  </w:style>
  <w:style w:type="paragraph" w:customStyle="1" w:styleId="psumario">
    <w:name w:val="psumario"/>
    <w:basedOn w:val="Normal"/>
    <w:rsid w:val="00BE06CB"/>
    <w:pPr>
      <w:spacing w:before="40" w:after="40"/>
    </w:pPr>
    <w:rPr>
      <w:rFonts w:ascii="Arial" w:hAnsi="Arial" w:cs="Arial"/>
      <w:sz w:val="20"/>
      <w:szCs w:val="20"/>
    </w:rPr>
  </w:style>
  <w:style w:type="character" w:customStyle="1" w:styleId="textovermelhomedio1">
    <w:name w:val="textovermelhomedio1"/>
    <w:basedOn w:val="Fontepargpadro"/>
    <w:rsid w:val="00A10D1C"/>
    <w:rPr>
      <w:rFonts w:ascii="Verdana" w:hAnsi="Verdana" w:hint="default"/>
      <w:color w:val="A52D2C"/>
      <w:sz w:val="17"/>
      <w:szCs w:val="17"/>
    </w:rPr>
  </w:style>
  <w:style w:type="character" w:customStyle="1" w:styleId="fbolir">
    <w:name w:val="fbol_ir"/>
    <w:basedOn w:val="Fontepargpadro"/>
    <w:rsid w:val="005F21D1"/>
  </w:style>
  <w:style w:type="character" w:customStyle="1" w:styleId="fboltp">
    <w:name w:val="fbol_tp"/>
    <w:basedOn w:val="Fontepargpadro"/>
    <w:rsid w:val="00F855B8"/>
  </w:style>
  <w:style w:type="paragraph" w:customStyle="1" w:styleId="pnotaredacaotp">
    <w:name w:val="pnota_redacao___tp"/>
    <w:basedOn w:val="Normal"/>
    <w:rsid w:val="00F855B8"/>
    <w:pPr>
      <w:spacing w:before="40" w:after="40"/>
    </w:pPr>
    <w:rPr>
      <w:rFonts w:ascii="Arial" w:hAnsi="Arial" w:cs="Arial"/>
      <w:sz w:val="20"/>
      <w:szCs w:val="20"/>
    </w:rPr>
  </w:style>
  <w:style w:type="character" w:customStyle="1" w:styleId="lilegendfirst-child">
    <w:name w:val="lilegend first-child"/>
    <w:basedOn w:val="Fontepargpadro"/>
    <w:rsid w:val="00110311"/>
  </w:style>
  <w:style w:type="character" w:customStyle="1" w:styleId="fbolct">
    <w:name w:val="fbol_ct"/>
    <w:basedOn w:val="Fontepargpadro"/>
    <w:rsid w:val="009705CD"/>
  </w:style>
  <w:style w:type="paragraph" w:customStyle="1" w:styleId="Ttulo1ComplexoArial">
    <w:name w:val="Título 1 + (Complexo) Arial"/>
    <w:aliases w:val="12 pt,(Complexo) Negrito,Antes:  0 pt,Depois ..."/>
    <w:basedOn w:val="Ttulo2"/>
    <w:rsid w:val="00072E4F"/>
    <w:pPr>
      <w:jc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D2A"/>
    <w:rPr>
      <w:sz w:val="24"/>
      <w:szCs w:val="24"/>
    </w:rPr>
  </w:style>
  <w:style w:type="paragraph" w:styleId="Ttulo1">
    <w:name w:val="heading 1"/>
    <w:basedOn w:val="Normal"/>
    <w:next w:val="Normal"/>
    <w:link w:val="Ttulo1Char"/>
    <w:qFormat/>
    <w:pPr>
      <w:keepNext/>
      <w:spacing w:before="240" w:after="60"/>
      <w:jc w:val="center"/>
      <w:outlineLvl w:val="0"/>
    </w:pPr>
    <w:rPr>
      <w:rFonts w:ascii="Arial" w:hAnsi="Arial"/>
      <w:b/>
      <w:snapToGrid w:val="0"/>
      <w:kern w:val="32"/>
      <w:sz w:val="20"/>
    </w:rPr>
  </w:style>
  <w:style w:type="paragraph" w:styleId="Ttulo2">
    <w:name w:val="heading 2"/>
    <w:basedOn w:val="Normal"/>
    <w:next w:val="Normal"/>
    <w:link w:val="Ttulo2Char"/>
    <w:qFormat/>
    <w:pPr>
      <w:keepNext/>
      <w:outlineLvl w:val="1"/>
    </w:pPr>
    <w:rPr>
      <w:b/>
      <w:bCs/>
    </w:rPr>
  </w:style>
  <w:style w:type="paragraph" w:styleId="Ttulo3">
    <w:name w:val="heading 3"/>
    <w:basedOn w:val="Normal"/>
    <w:next w:val="Normal"/>
    <w:link w:val="Ttulo3Char"/>
    <w:qFormat/>
    <w:pPr>
      <w:keepNext/>
      <w:outlineLvl w:val="2"/>
    </w:pPr>
    <w:rPr>
      <w:b/>
      <w:bCs/>
      <w:sz w:val="20"/>
    </w:rPr>
  </w:style>
  <w:style w:type="paragraph" w:styleId="Ttulo4">
    <w:name w:val="heading 4"/>
    <w:basedOn w:val="Normal"/>
    <w:next w:val="Normal"/>
    <w:link w:val="Ttulo4Char"/>
    <w:qFormat/>
    <w:pPr>
      <w:keepNext/>
      <w:jc w:val="both"/>
      <w:outlineLvl w:val="3"/>
    </w:pPr>
    <w:rPr>
      <w:sz w:val="20"/>
      <w:u w:val="single"/>
    </w:rPr>
  </w:style>
  <w:style w:type="paragraph" w:styleId="Ttulo5">
    <w:name w:val="heading 5"/>
    <w:basedOn w:val="Normal"/>
    <w:next w:val="Normal"/>
    <w:link w:val="Ttulo5Char"/>
    <w:qFormat/>
    <w:pPr>
      <w:keepNext/>
      <w:outlineLvl w:val="4"/>
    </w:pPr>
    <w:rPr>
      <w:rFonts w:ascii="TheMix-Plain" w:eastAsia="Arial Unicode MS" w:hAnsi="TheMix-Plain"/>
      <w:szCs w:val="20"/>
      <w:lang w:val="en-AU"/>
    </w:rPr>
  </w:style>
  <w:style w:type="paragraph" w:styleId="Ttulo6">
    <w:name w:val="heading 6"/>
    <w:basedOn w:val="Normal"/>
    <w:next w:val="Normal"/>
    <w:link w:val="Ttulo6Char"/>
    <w:qFormat/>
    <w:pPr>
      <w:keepNext/>
      <w:jc w:val="both"/>
      <w:outlineLvl w:val="5"/>
    </w:pPr>
    <w:rPr>
      <w:b/>
      <w:sz w:val="20"/>
    </w:rPr>
  </w:style>
  <w:style w:type="paragraph" w:styleId="Ttulo7">
    <w:name w:val="heading 7"/>
    <w:basedOn w:val="Normal"/>
    <w:next w:val="Normal"/>
    <w:link w:val="Ttulo7Char"/>
    <w:qFormat/>
    <w:pPr>
      <w:keepNext/>
      <w:outlineLvl w:val="6"/>
    </w:pPr>
    <w:rPr>
      <w:sz w:val="20"/>
      <w:u w:val="single"/>
    </w:rPr>
  </w:style>
  <w:style w:type="paragraph" w:styleId="Ttulo8">
    <w:name w:val="heading 8"/>
    <w:basedOn w:val="Normal"/>
    <w:next w:val="Normal"/>
    <w:qFormat/>
    <w:pPr>
      <w:keepNext/>
      <w:jc w:val="both"/>
      <w:outlineLvl w:val="7"/>
    </w:pPr>
    <w:rPr>
      <w:b/>
      <w:bCs/>
      <w:sz w:val="16"/>
    </w:rPr>
  </w:style>
  <w:style w:type="paragraph" w:styleId="Ttulo9">
    <w:name w:val="heading 9"/>
    <w:basedOn w:val="Normal"/>
    <w:next w:val="Normal"/>
    <w:qFormat/>
    <w:pPr>
      <w:keepNext/>
      <w:jc w:val="both"/>
      <w:outlineLvl w:val="8"/>
    </w:pPr>
    <w:rPr>
      <w:b/>
      <w:bCs/>
      <w:i/>
      <w:i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419EE"/>
    <w:rPr>
      <w:rFonts w:ascii="Arial" w:hAnsi="Arial"/>
      <w:b/>
      <w:snapToGrid w:val="0"/>
      <w:kern w:val="32"/>
      <w:szCs w:val="24"/>
      <w:lang w:val="pt-BR" w:eastAsia="pt-BR" w:bidi="ar-SA"/>
    </w:rPr>
  </w:style>
  <w:style w:type="character" w:customStyle="1" w:styleId="Ttulo2Char">
    <w:name w:val="Título 2 Char"/>
    <w:basedOn w:val="Fontepargpadro"/>
    <w:link w:val="Ttulo2"/>
    <w:rsid w:val="00A1285B"/>
    <w:rPr>
      <w:b/>
      <w:bCs/>
      <w:sz w:val="24"/>
      <w:szCs w:val="24"/>
      <w:lang w:val="pt-BR" w:eastAsia="pt-BR" w:bidi="ar-SA"/>
    </w:rPr>
  </w:style>
  <w:style w:type="character" w:customStyle="1" w:styleId="Ttulo3Char">
    <w:name w:val="Título 3 Char"/>
    <w:basedOn w:val="Fontepargpadro"/>
    <w:link w:val="Ttulo3"/>
    <w:rsid w:val="00C42C80"/>
    <w:rPr>
      <w:b/>
      <w:bCs/>
      <w:szCs w:val="24"/>
      <w:lang w:val="pt-BR" w:eastAsia="pt-BR" w:bidi="ar-SA"/>
    </w:rPr>
  </w:style>
  <w:style w:type="character" w:customStyle="1" w:styleId="Ttulo4Char">
    <w:name w:val="Título 4 Char"/>
    <w:basedOn w:val="Fontepargpadro"/>
    <w:link w:val="Ttulo4"/>
    <w:rsid w:val="00C42C80"/>
    <w:rPr>
      <w:szCs w:val="24"/>
      <w:u w:val="single"/>
      <w:lang w:val="pt-BR" w:eastAsia="pt-BR" w:bidi="ar-SA"/>
    </w:rPr>
  </w:style>
  <w:style w:type="character" w:customStyle="1" w:styleId="Ttulo5Char">
    <w:name w:val="Título 5 Char"/>
    <w:basedOn w:val="Fontepargpadro"/>
    <w:link w:val="Ttulo5"/>
    <w:rsid w:val="00C42C80"/>
    <w:rPr>
      <w:rFonts w:ascii="TheMix-Plain" w:eastAsia="Arial Unicode MS" w:hAnsi="TheMix-Plain"/>
      <w:sz w:val="24"/>
      <w:lang w:val="en-AU" w:eastAsia="pt-BR" w:bidi="ar-SA"/>
    </w:rPr>
  </w:style>
  <w:style w:type="character" w:customStyle="1" w:styleId="Ttulo6Char">
    <w:name w:val="Título 6 Char"/>
    <w:basedOn w:val="Fontepargpadro"/>
    <w:link w:val="Ttulo6"/>
    <w:rsid w:val="008C1872"/>
    <w:rPr>
      <w:b/>
      <w:szCs w:val="24"/>
      <w:lang w:val="pt-BR" w:eastAsia="pt-BR" w:bidi="ar-SA"/>
    </w:rPr>
  </w:style>
  <w:style w:type="character" w:customStyle="1" w:styleId="Ttulo7Char">
    <w:name w:val="Título 7 Char"/>
    <w:basedOn w:val="Fontepargpadro"/>
    <w:link w:val="Ttulo7"/>
    <w:rsid w:val="00C42C80"/>
    <w:rPr>
      <w:szCs w:val="24"/>
      <w:u w:val="single"/>
      <w:lang w:val="pt-BR" w:eastAsia="pt-BR" w:bidi="ar-SA"/>
    </w:rPr>
  </w:style>
  <w:style w:type="paragraph" w:styleId="Corpodetexto">
    <w:name w:val="Body Text"/>
    <w:basedOn w:val="Normal"/>
    <w:pPr>
      <w:snapToGrid w:val="0"/>
    </w:pPr>
    <w:rPr>
      <w:rFonts w:ascii="Arial" w:hAnsi="Arial"/>
      <w:b/>
      <w:color w:val="000000"/>
      <w:sz w:val="30"/>
      <w:szCs w:val="20"/>
      <w:lang w:val="en-AU"/>
    </w:rPr>
  </w:style>
  <w:style w:type="paragraph" w:styleId="Rodap">
    <w:name w:val="footer"/>
    <w:basedOn w:val="Normal"/>
    <w:pPr>
      <w:tabs>
        <w:tab w:val="center" w:pos="4419"/>
        <w:tab w:val="right" w:pos="8838"/>
      </w:tabs>
    </w:pPr>
  </w:style>
  <w:style w:type="paragraph" w:styleId="Sumrio1">
    <w:name w:val="toc 1"/>
    <w:basedOn w:val="Normal"/>
    <w:next w:val="Normal"/>
    <w:autoRedefine/>
    <w:semiHidden/>
    <w:rsid w:val="00380DEE"/>
    <w:pPr>
      <w:tabs>
        <w:tab w:val="right" w:leader="dot" w:pos="10260"/>
      </w:tabs>
      <w:spacing w:before="60" w:after="60" w:line="480" w:lineRule="auto"/>
      <w:jc w:val="center"/>
    </w:pPr>
    <w:rPr>
      <w:rFonts w:ascii="Arial" w:hAnsi="Arial" w:cs="Arial"/>
      <w:b/>
      <w:bCs/>
      <w:caps/>
      <w:noProof/>
      <w:spacing w:val="50"/>
      <w:position w:val="4"/>
    </w:r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Courier New"/>
    </w:rPr>
  </w:style>
  <w:style w:type="character" w:customStyle="1" w:styleId="NormalWebChar">
    <w:name w:val="Normal (Web) Char"/>
    <w:basedOn w:val="Fontepargpadro"/>
    <w:link w:val="NormalWeb"/>
    <w:rsid w:val="004B0D91"/>
    <w:rPr>
      <w:rFonts w:ascii="Arial Unicode MS" w:eastAsia="Arial Unicode MS" w:hAnsi="Arial Unicode MS" w:cs="Courier New"/>
      <w:sz w:val="24"/>
      <w:szCs w:val="24"/>
      <w:lang w:val="pt-BR" w:eastAsia="pt-BR" w:bidi="ar-SA"/>
    </w:rPr>
  </w:style>
  <w:style w:type="character" w:styleId="Hyperlink">
    <w:name w:val="Hyperlink"/>
    <w:basedOn w:val="Fontepargpadro"/>
    <w:rPr>
      <w:color w:val="0000FF"/>
      <w:u w:val="single"/>
    </w:rPr>
  </w:style>
  <w:style w:type="character" w:styleId="Nmerodepgina">
    <w:name w:val="page number"/>
    <w:basedOn w:val="Fontepargpadro"/>
  </w:style>
  <w:style w:type="paragraph" w:styleId="Corpodetexto3">
    <w:name w:val="Body Text 3"/>
    <w:basedOn w:val="Normal"/>
    <w:rPr>
      <w:rFonts w:ascii="TheMix-Plain" w:hAnsi="TheMix-Plain"/>
      <w:snapToGrid w:val="0"/>
      <w:color w:val="000000"/>
    </w:rPr>
  </w:style>
  <w:style w:type="paragraph" w:styleId="Corpodetexto2">
    <w:name w:val="Body Text 2"/>
    <w:basedOn w:val="Normal"/>
    <w:rPr>
      <w:sz w:val="20"/>
    </w:rPr>
  </w:style>
  <w:style w:type="paragraph" w:styleId="Sumrio3">
    <w:name w:val="toc 3"/>
    <w:basedOn w:val="Normal"/>
    <w:next w:val="Normal"/>
    <w:autoRedefine/>
    <w:semiHidden/>
    <w:rsid w:val="00447DCD"/>
    <w:pPr>
      <w:tabs>
        <w:tab w:val="right" w:leader="dot" w:pos="10260"/>
      </w:tabs>
      <w:spacing w:after="120" w:line="360" w:lineRule="auto"/>
      <w:ind w:left="539" w:right="6"/>
      <w:jc w:val="both"/>
    </w:pPr>
    <w:rPr>
      <w:rFonts w:ascii="Arial" w:hAnsi="Arial" w:cs="Arial"/>
      <w:iCs/>
      <w:noProof/>
      <w:sz w:val="20"/>
      <w:szCs w:val="20"/>
    </w:rPr>
  </w:style>
  <w:style w:type="paragraph" w:styleId="Sumrio2">
    <w:name w:val="toc 2"/>
    <w:basedOn w:val="Normal"/>
    <w:next w:val="Normal"/>
    <w:autoRedefine/>
    <w:semiHidden/>
    <w:rsid w:val="00237837"/>
    <w:pPr>
      <w:tabs>
        <w:tab w:val="right" w:leader="dot" w:pos="10080"/>
      </w:tabs>
      <w:spacing w:after="120" w:line="360" w:lineRule="auto"/>
      <w:ind w:left="360" w:right="3"/>
      <w:jc w:val="both"/>
    </w:pPr>
    <w:rPr>
      <w:rFonts w:ascii="Arial" w:hAnsi="Arial" w:cs="Arial"/>
      <w:iCs/>
      <w:smallCaps/>
      <w:noProof/>
      <w:sz w:val="20"/>
      <w:szCs w:val="20"/>
    </w:rPr>
  </w:style>
  <w:style w:type="character" w:styleId="HiperlinkVisitado">
    <w:name w:val="FollowedHyperlink"/>
    <w:basedOn w:val="Fontepargpadro"/>
    <w:rPr>
      <w:color w:val="800080"/>
      <w:u w:val="single"/>
    </w:rPr>
  </w:style>
  <w:style w:type="character" w:customStyle="1" w:styleId="Ttulo10">
    <w:name w:val="Título1"/>
    <w:basedOn w:val="Fontepargpadro"/>
    <w:rPr>
      <w:b/>
      <w:bCs/>
      <w:color w:val="000000"/>
      <w:sz w:val="20"/>
      <w:szCs w:val="20"/>
    </w:rPr>
  </w:style>
  <w:style w:type="character" w:customStyle="1" w:styleId="creditos">
    <w:name w:val="creditos"/>
    <w:basedOn w:val="Fontepargpadro"/>
    <w:rPr>
      <w:color w:val="666666"/>
      <w:sz w:val="15"/>
      <w:szCs w:val="15"/>
    </w:rPr>
  </w:style>
  <w:style w:type="character" w:styleId="Forte">
    <w:name w:val="Strong"/>
    <w:basedOn w:val="Fontepargpadro"/>
    <w:qFormat/>
    <w:rPr>
      <w:b/>
      <w:bCs/>
    </w:rPr>
  </w:style>
  <w:style w:type="paragraph" w:styleId="Legenda">
    <w:name w:val="caption"/>
    <w:basedOn w:val="Normal"/>
    <w:next w:val="Normal"/>
    <w:qFormat/>
    <w:rPr>
      <w:b/>
      <w:bCs/>
      <w:sz w:val="20"/>
    </w:rPr>
  </w:style>
  <w:style w:type="paragraph" w:styleId="Sumrio4">
    <w:name w:val="toc 4"/>
    <w:basedOn w:val="Normal"/>
    <w:next w:val="Normal"/>
    <w:autoRedefine/>
    <w:semiHidden/>
    <w:pPr>
      <w:ind w:left="720"/>
    </w:pPr>
    <w:rPr>
      <w:sz w:val="18"/>
      <w:szCs w:val="18"/>
    </w:rPr>
  </w:style>
  <w:style w:type="paragraph" w:styleId="Sumrio5">
    <w:name w:val="toc 5"/>
    <w:basedOn w:val="Normal"/>
    <w:next w:val="Normal"/>
    <w:autoRedefine/>
    <w:semiHidden/>
    <w:pPr>
      <w:ind w:left="960"/>
    </w:pPr>
    <w:rPr>
      <w:sz w:val="18"/>
      <w:szCs w:val="18"/>
    </w:rPr>
  </w:style>
  <w:style w:type="paragraph" w:styleId="Sumrio6">
    <w:name w:val="toc 6"/>
    <w:basedOn w:val="Normal"/>
    <w:next w:val="Normal"/>
    <w:autoRedefine/>
    <w:semiHidden/>
    <w:pPr>
      <w:ind w:left="1200"/>
    </w:pPr>
    <w:rPr>
      <w:sz w:val="18"/>
      <w:szCs w:val="18"/>
    </w:rPr>
  </w:style>
  <w:style w:type="paragraph" w:styleId="Sumrio7">
    <w:name w:val="toc 7"/>
    <w:basedOn w:val="Normal"/>
    <w:next w:val="Normal"/>
    <w:autoRedefine/>
    <w:semiHidden/>
    <w:pPr>
      <w:ind w:left="1440"/>
    </w:pPr>
    <w:rPr>
      <w:sz w:val="18"/>
      <w:szCs w:val="18"/>
    </w:rPr>
  </w:style>
  <w:style w:type="paragraph" w:styleId="Sumrio8">
    <w:name w:val="toc 8"/>
    <w:basedOn w:val="Normal"/>
    <w:next w:val="Normal"/>
    <w:autoRedefine/>
    <w:semiHidden/>
    <w:pPr>
      <w:ind w:left="1680"/>
    </w:pPr>
    <w:rPr>
      <w:sz w:val="18"/>
      <w:szCs w:val="18"/>
    </w:rPr>
  </w:style>
  <w:style w:type="paragraph" w:styleId="Sumrio9">
    <w:name w:val="toc 9"/>
    <w:basedOn w:val="Normal"/>
    <w:next w:val="Normal"/>
    <w:autoRedefine/>
    <w:semiHidden/>
    <w:pPr>
      <w:ind w:left="1920"/>
    </w:pPr>
    <w:rPr>
      <w:sz w:val="18"/>
      <w:szCs w:val="18"/>
    </w:rPr>
  </w:style>
  <w:style w:type="character" w:customStyle="1" w:styleId="font-cinza-3">
    <w:name w:val="font-cinza-3"/>
    <w:basedOn w:val="Fontepargpadro"/>
    <w:rsid w:val="00C74B0E"/>
  </w:style>
  <w:style w:type="character" w:styleId="CitaoHTML">
    <w:name w:val="HTML Cite"/>
    <w:basedOn w:val="Fontepargpadro"/>
    <w:rsid w:val="005A560B"/>
    <w:rPr>
      <w:i/>
      <w:iCs/>
    </w:rPr>
  </w:style>
  <w:style w:type="table" w:styleId="Tabelacomgrade">
    <w:name w:val="Table Grid"/>
    <w:basedOn w:val="Tabelanormal"/>
    <w:rsid w:val="00BD0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354CF7"/>
    <w:pPr>
      <w:spacing w:after="120" w:line="480" w:lineRule="auto"/>
      <w:ind w:left="283"/>
    </w:pPr>
  </w:style>
  <w:style w:type="table" w:styleId="Tabelacomgrade5">
    <w:name w:val="Table Grid 5"/>
    <w:basedOn w:val="Tabelanormal"/>
    <w:rsid w:val="00B202B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3">
    <w:name w:val="Table Grid 3"/>
    <w:basedOn w:val="Tabelanormal"/>
    <w:rsid w:val="00070D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itulos131">
    <w:name w:val="titulos131"/>
    <w:basedOn w:val="Fontepargpadro"/>
    <w:rsid w:val="00E64CDA"/>
    <w:rPr>
      <w:rFonts w:ascii="Verdana" w:hAnsi="Verdana" w:hint="default"/>
      <w:b/>
      <w:bCs/>
      <w:color w:val="AA8000"/>
      <w:sz w:val="20"/>
      <w:szCs w:val="20"/>
    </w:rPr>
  </w:style>
  <w:style w:type="paragraph" w:styleId="TextosemFormatao">
    <w:name w:val="Plain Text"/>
    <w:basedOn w:val="Normal"/>
    <w:rsid w:val="006E0EFA"/>
    <w:rPr>
      <w:rFonts w:ascii="Courier New" w:hAnsi="Courier New" w:cs="Courier New"/>
      <w:sz w:val="20"/>
      <w:szCs w:val="20"/>
    </w:rPr>
  </w:style>
  <w:style w:type="paragraph" w:customStyle="1" w:styleId="NormalWebLatimArial">
    <w:name w:val="Normal (Web) + (Latim) Arial"/>
    <w:aliases w:val="(Complexo) Arial,Justificado,Antes:  Automáti..."/>
    <w:basedOn w:val="Ttulo2"/>
    <w:rsid w:val="000042AB"/>
    <w:pPr>
      <w:jc w:val="both"/>
    </w:pPr>
    <w:rPr>
      <w:rFonts w:ascii="Arial" w:hAnsi="Arial"/>
    </w:rPr>
  </w:style>
  <w:style w:type="paragraph" w:styleId="Cabealho">
    <w:name w:val="header"/>
    <w:basedOn w:val="Normal"/>
    <w:rsid w:val="00AB32DA"/>
    <w:pPr>
      <w:tabs>
        <w:tab w:val="center" w:pos="4252"/>
        <w:tab w:val="right" w:pos="8504"/>
      </w:tabs>
    </w:pPr>
  </w:style>
  <w:style w:type="paragraph" w:styleId="Recuodecorpodetexto">
    <w:name w:val="Body Text Indent"/>
    <w:basedOn w:val="Normal"/>
    <w:rsid w:val="00630460"/>
    <w:pPr>
      <w:spacing w:after="120"/>
      <w:ind w:left="283"/>
    </w:pPr>
  </w:style>
  <w:style w:type="paragraph" w:customStyle="1" w:styleId="Ttulo3Arial">
    <w:name w:val="Título 3 + Arial"/>
    <w:aliases w:val="Justificado + Centralizado"/>
    <w:basedOn w:val="NormalWebLatimArial"/>
    <w:rsid w:val="000831B4"/>
    <w:pPr>
      <w:jc w:val="center"/>
    </w:pPr>
  </w:style>
  <w:style w:type="paragraph" w:styleId="Recuodecorpodetexto3">
    <w:name w:val="Body Text Indent 3"/>
    <w:basedOn w:val="Normal"/>
    <w:rsid w:val="002B1425"/>
    <w:pPr>
      <w:spacing w:after="120"/>
      <w:ind w:left="283"/>
    </w:pPr>
    <w:rPr>
      <w:sz w:val="16"/>
      <w:szCs w:val="16"/>
    </w:rPr>
  </w:style>
  <w:style w:type="paragraph" w:customStyle="1" w:styleId="Epigrafe">
    <w:name w:val="Epigrafe"/>
    <w:basedOn w:val="Ttulo1"/>
    <w:next w:val="Normal"/>
    <w:rsid w:val="00AE6F79"/>
    <w:pPr>
      <w:spacing w:after="240"/>
    </w:pPr>
    <w:rPr>
      <w:rFonts w:ascii="Times New Roman" w:hAnsi="Times New Roman"/>
      <w:snapToGrid/>
      <w:kern w:val="28"/>
      <w:sz w:val="24"/>
      <w:szCs w:val="20"/>
    </w:rPr>
  </w:style>
  <w:style w:type="paragraph" w:styleId="Textodebalo">
    <w:name w:val="Balloon Text"/>
    <w:basedOn w:val="Normal"/>
    <w:link w:val="TextodebaloChar"/>
    <w:semiHidden/>
    <w:rsid w:val="008743EF"/>
    <w:rPr>
      <w:rFonts w:ascii="Tahoma" w:hAnsi="Tahoma" w:cs="Tahoma"/>
      <w:sz w:val="16"/>
      <w:szCs w:val="16"/>
    </w:rPr>
  </w:style>
  <w:style w:type="character" w:customStyle="1" w:styleId="TextodebaloChar">
    <w:name w:val="Texto de balão Char"/>
    <w:basedOn w:val="Fontepargpadro"/>
    <w:link w:val="Textodebalo"/>
    <w:semiHidden/>
    <w:rsid w:val="00C42C80"/>
    <w:rPr>
      <w:rFonts w:ascii="Tahoma" w:hAnsi="Tahoma" w:cs="Tahoma"/>
      <w:sz w:val="16"/>
      <w:szCs w:val="16"/>
      <w:lang w:val="pt-BR" w:eastAsia="pt-BR" w:bidi="ar-SA"/>
    </w:rPr>
  </w:style>
  <w:style w:type="paragraph" w:customStyle="1" w:styleId="Corpo">
    <w:name w:val="Corpo"/>
    <w:rsid w:val="008743EF"/>
    <w:pPr>
      <w:widowControl w:val="0"/>
    </w:pPr>
    <w:rPr>
      <w:color w:val="000000"/>
      <w:sz w:val="24"/>
      <w:lang w:val="en-AU"/>
    </w:rPr>
  </w:style>
  <w:style w:type="paragraph" w:customStyle="1" w:styleId="Corpodetexto31">
    <w:name w:val="Corpo de texto 31"/>
    <w:basedOn w:val="Normal"/>
    <w:rsid w:val="009A3D52"/>
    <w:rPr>
      <w:rFonts w:ascii="Arial" w:hAnsi="Arial"/>
      <w:szCs w:val="20"/>
    </w:rPr>
  </w:style>
  <w:style w:type="paragraph" w:customStyle="1" w:styleId="Campos">
    <w:name w:val="Campos"/>
    <w:basedOn w:val="Normal"/>
    <w:rsid w:val="009A3D52"/>
    <w:pPr>
      <w:spacing w:before="40" w:after="30"/>
      <w:ind w:left="244"/>
    </w:pPr>
    <w:rPr>
      <w:b/>
      <w:snapToGrid w:val="0"/>
      <w:spacing w:val="-2"/>
      <w:sz w:val="18"/>
      <w:szCs w:val="20"/>
    </w:rPr>
  </w:style>
  <w:style w:type="paragraph" w:customStyle="1" w:styleId="Ttulo11">
    <w:name w:val="Título1"/>
    <w:basedOn w:val="Normal"/>
    <w:rsid w:val="009A3D52"/>
    <w:pPr>
      <w:spacing w:before="20" w:after="30"/>
    </w:pPr>
    <w:rPr>
      <w:rFonts w:ascii="Arial" w:hAnsi="Arial"/>
      <w:snapToGrid w:val="0"/>
      <w:sz w:val="14"/>
      <w:szCs w:val="20"/>
    </w:rPr>
  </w:style>
  <w:style w:type="paragraph" w:customStyle="1" w:styleId="Corpodetexto21">
    <w:name w:val="Corpo de texto 21"/>
    <w:basedOn w:val="Normal"/>
    <w:rsid w:val="00491AF2"/>
    <w:pPr>
      <w:jc w:val="both"/>
    </w:pPr>
    <w:rPr>
      <w:rFonts w:ascii="Arial" w:hAnsi="Arial"/>
      <w:sz w:val="22"/>
      <w:szCs w:val="20"/>
    </w:rPr>
  </w:style>
  <w:style w:type="paragraph" w:customStyle="1" w:styleId="Estilo">
    <w:name w:val="Estilo"/>
    <w:rsid w:val="00571111"/>
    <w:pPr>
      <w:widowControl w:val="0"/>
      <w:autoSpaceDE w:val="0"/>
      <w:autoSpaceDN w:val="0"/>
      <w:adjustRightInd w:val="0"/>
    </w:pPr>
    <w:rPr>
      <w:sz w:val="24"/>
      <w:szCs w:val="24"/>
    </w:rPr>
  </w:style>
  <w:style w:type="character" w:customStyle="1" w:styleId="corporodape1">
    <w:name w:val="corporodape1"/>
    <w:basedOn w:val="Fontepargpadro"/>
    <w:rsid w:val="003B11E7"/>
    <w:rPr>
      <w:rFonts w:ascii="Verdana" w:hAnsi="Verdana" w:hint="default"/>
      <w:i w:val="0"/>
      <w:iCs w:val="0"/>
      <w:vanish w:val="0"/>
      <w:webHidden w:val="0"/>
      <w:color w:val="264989"/>
      <w:sz w:val="20"/>
      <w:szCs w:val="20"/>
    </w:rPr>
  </w:style>
  <w:style w:type="paragraph" w:styleId="Partesuperior-zdoformulrio">
    <w:name w:val="HTML Top of Form"/>
    <w:basedOn w:val="Normal"/>
    <w:next w:val="Normal"/>
    <w:hidden/>
    <w:rsid w:val="003B11E7"/>
    <w:pPr>
      <w:pBdr>
        <w:bottom w:val="single" w:sz="6" w:space="1" w:color="auto"/>
      </w:pBdr>
      <w:jc w:val="center"/>
    </w:pPr>
    <w:rPr>
      <w:rFonts w:ascii="Arial" w:eastAsia="Arial Unicode MS" w:hAnsi="Arial" w:cs="Arial"/>
      <w:vanish/>
      <w:sz w:val="16"/>
      <w:szCs w:val="16"/>
    </w:rPr>
  </w:style>
  <w:style w:type="paragraph" w:customStyle="1" w:styleId="style6">
    <w:name w:val="style6"/>
    <w:basedOn w:val="Normal"/>
    <w:rsid w:val="00491219"/>
    <w:pPr>
      <w:spacing w:before="100" w:beforeAutospacing="1" w:after="100" w:afterAutospacing="1"/>
    </w:pPr>
    <w:rPr>
      <w:rFonts w:ascii="Arial" w:eastAsia="Arial Unicode MS" w:hAnsi="Arial" w:cs="Arial"/>
      <w:b/>
      <w:bCs/>
      <w:color w:val="0066CC"/>
    </w:rPr>
  </w:style>
  <w:style w:type="paragraph" w:customStyle="1" w:styleId="style3">
    <w:name w:val="style3"/>
    <w:basedOn w:val="Normal"/>
    <w:rsid w:val="00491219"/>
    <w:pPr>
      <w:spacing w:before="100" w:beforeAutospacing="1" w:after="100" w:afterAutospacing="1"/>
    </w:pPr>
    <w:rPr>
      <w:rFonts w:ascii="Arial" w:eastAsia="Arial Unicode MS" w:hAnsi="Arial" w:cs="Arial"/>
      <w:sz w:val="21"/>
      <w:szCs w:val="21"/>
    </w:rPr>
  </w:style>
  <w:style w:type="character" w:customStyle="1" w:styleId="style71">
    <w:name w:val="style71"/>
    <w:basedOn w:val="Fontepargpadro"/>
    <w:rsid w:val="00491219"/>
    <w:rPr>
      <w:rFonts w:ascii="Arial" w:hAnsi="Arial" w:cs="Arial" w:hint="default"/>
      <w:b/>
      <w:bCs/>
      <w:color w:val="0066CC"/>
      <w:sz w:val="21"/>
      <w:szCs w:val="21"/>
    </w:rPr>
  </w:style>
  <w:style w:type="character" w:customStyle="1" w:styleId="style91">
    <w:name w:val="style91"/>
    <w:basedOn w:val="Fontepargpadro"/>
    <w:rsid w:val="00491219"/>
    <w:rPr>
      <w:rFonts w:ascii="Arial" w:hAnsi="Arial" w:cs="Arial" w:hint="default"/>
      <w:color w:val="0066CC"/>
      <w:sz w:val="21"/>
      <w:szCs w:val="21"/>
    </w:rPr>
  </w:style>
  <w:style w:type="character" w:customStyle="1" w:styleId="style31">
    <w:name w:val="style31"/>
    <w:basedOn w:val="Fontepargpadro"/>
    <w:rsid w:val="00491219"/>
    <w:rPr>
      <w:rFonts w:ascii="Arial" w:hAnsi="Arial" w:cs="Arial" w:hint="default"/>
      <w:sz w:val="21"/>
      <w:szCs w:val="21"/>
    </w:rPr>
  </w:style>
  <w:style w:type="character" w:customStyle="1" w:styleId="style41">
    <w:name w:val="style41"/>
    <w:basedOn w:val="Fontepargpadro"/>
    <w:rsid w:val="00491219"/>
    <w:rPr>
      <w:rFonts w:ascii="Arial" w:hAnsi="Arial" w:cs="Arial" w:hint="default"/>
      <w:b/>
      <w:bCs/>
      <w:sz w:val="21"/>
      <w:szCs w:val="21"/>
    </w:rPr>
  </w:style>
  <w:style w:type="character" w:customStyle="1" w:styleId="style81">
    <w:name w:val="style81"/>
    <w:basedOn w:val="Fontepargpadro"/>
    <w:rsid w:val="00491219"/>
    <w:rPr>
      <w:color w:val="0066CC"/>
    </w:rPr>
  </w:style>
  <w:style w:type="paragraph" w:customStyle="1" w:styleId="style4">
    <w:name w:val="style4"/>
    <w:basedOn w:val="Normal"/>
    <w:rsid w:val="00491219"/>
    <w:pPr>
      <w:spacing w:before="100" w:beforeAutospacing="1" w:after="100" w:afterAutospacing="1"/>
    </w:pPr>
    <w:rPr>
      <w:rFonts w:ascii="Arial" w:eastAsia="Arial Unicode MS" w:hAnsi="Arial" w:cs="Arial"/>
      <w:b/>
      <w:bCs/>
      <w:sz w:val="21"/>
      <w:szCs w:val="21"/>
    </w:rPr>
  </w:style>
  <w:style w:type="character" w:customStyle="1" w:styleId="style111">
    <w:name w:val="style111"/>
    <w:basedOn w:val="Fontepargpadro"/>
    <w:rsid w:val="00491219"/>
    <w:rPr>
      <w:rFonts w:ascii="Arial" w:hAnsi="Arial" w:cs="Arial" w:hint="default"/>
      <w:color w:val="000000"/>
      <w:sz w:val="21"/>
      <w:szCs w:val="21"/>
    </w:rPr>
  </w:style>
  <w:style w:type="paragraph" w:customStyle="1" w:styleId="style9">
    <w:name w:val="style9"/>
    <w:basedOn w:val="Normal"/>
    <w:rsid w:val="00491219"/>
    <w:pPr>
      <w:spacing w:before="100" w:beforeAutospacing="1" w:after="100" w:afterAutospacing="1"/>
    </w:pPr>
    <w:rPr>
      <w:rFonts w:ascii="Arial" w:eastAsia="Arial Unicode MS" w:hAnsi="Arial" w:cs="Arial"/>
      <w:color w:val="0066CC"/>
      <w:sz w:val="21"/>
      <w:szCs w:val="21"/>
    </w:rPr>
  </w:style>
  <w:style w:type="paragraph" w:styleId="Parteinferiordoformulrio">
    <w:name w:val="HTML Bottom of Form"/>
    <w:basedOn w:val="Normal"/>
    <w:next w:val="Normal"/>
    <w:hidden/>
    <w:rsid w:val="00524F97"/>
    <w:pPr>
      <w:pBdr>
        <w:top w:val="single" w:sz="6" w:space="1" w:color="auto"/>
      </w:pBdr>
      <w:jc w:val="center"/>
    </w:pPr>
    <w:rPr>
      <w:rFonts w:ascii="Arial" w:eastAsia="Arial Unicode MS" w:hAnsi="Arial" w:cs="Arial"/>
      <w:vanish/>
      <w:sz w:val="16"/>
      <w:szCs w:val="16"/>
    </w:rPr>
  </w:style>
  <w:style w:type="character" w:customStyle="1" w:styleId="titulo21">
    <w:name w:val="titulo21"/>
    <w:basedOn w:val="Fontepargpadro"/>
    <w:rsid w:val="000613A3"/>
    <w:rPr>
      <w:rFonts w:ascii="Verdana" w:hAnsi="Verdana" w:hint="default"/>
      <w:b/>
      <w:bCs/>
      <w:color w:val="0574B6"/>
      <w:sz w:val="17"/>
      <w:szCs w:val="17"/>
    </w:rPr>
  </w:style>
  <w:style w:type="character" w:customStyle="1" w:styleId="texto11">
    <w:name w:val="texto11"/>
    <w:basedOn w:val="Fontepargpadro"/>
    <w:rsid w:val="000613A3"/>
    <w:rPr>
      <w:rFonts w:ascii="Verdana" w:hAnsi="Verdana" w:hint="default"/>
      <w:color w:val="000000"/>
      <w:sz w:val="17"/>
      <w:szCs w:val="17"/>
    </w:rPr>
  </w:style>
  <w:style w:type="character" w:styleId="nfase">
    <w:name w:val="Emphasis"/>
    <w:basedOn w:val="Fontepargpadro"/>
    <w:qFormat/>
    <w:rsid w:val="001F6243"/>
    <w:rPr>
      <w:i/>
      <w:iCs/>
    </w:rPr>
  </w:style>
  <w:style w:type="paragraph" w:customStyle="1" w:styleId="centroitalico">
    <w:name w:val="centro_italico"/>
    <w:basedOn w:val="Normal"/>
    <w:rsid w:val="004D6F26"/>
    <w:pPr>
      <w:spacing w:before="100" w:beforeAutospacing="1" w:after="100" w:afterAutospacing="1"/>
      <w:jc w:val="center"/>
    </w:pPr>
    <w:rPr>
      <w:rFonts w:ascii="Verdana" w:hAnsi="Verdana"/>
      <w:i/>
      <w:iCs/>
      <w:color w:val="000000"/>
      <w:sz w:val="15"/>
      <w:szCs w:val="15"/>
    </w:rPr>
  </w:style>
  <w:style w:type="character" w:customStyle="1" w:styleId="EstiloDeEmail83">
    <w:name w:val="EstiloDeEmail83"/>
    <w:basedOn w:val="Fontepargpadro"/>
    <w:semiHidden/>
    <w:rsid w:val="00DA1400"/>
    <w:rPr>
      <w:rFonts w:ascii="Arial" w:hAnsi="Arial" w:cs="Arial"/>
      <w:color w:val="000080"/>
      <w:sz w:val="20"/>
      <w:szCs w:val="20"/>
    </w:rPr>
  </w:style>
  <w:style w:type="paragraph" w:customStyle="1" w:styleId="centro">
    <w:name w:val="centro"/>
    <w:basedOn w:val="Normal"/>
    <w:rsid w:val="00F85923"/>
    <w:pPr>
      <w:spacing w:before="100" w:beforeAutospacing="1" w:after="100" w:afterAutospacing="1"/>
    </w:pPr>
    <w:rPr>
      <w:rFonts w:ascii="Arial Unicode MS" w:eastAsia="Arial Unicode MS" w:hAnsi="Arial Unicode MS" w:cs="Arial Unicode MS"/>
    </w:rPr>
  </w:style>
  <w:style w:type="character" w:customStyle="1" w:styleId="Hyperlink1">
    <w:name w:val="Hyperlink1"/>
    <w:basedOn w:val="Fontepargpadro"/>
    <w:rsid w:val="00F83DC9"/>
    <w:rPr>
      <w:strike w:val="0"/>
      <w:dstrike w:val="0"/>
      <w:color w:val="981A17"/>
      <w:u w:val="none"/>
      <w:effect w:val="none"/>
    </w:rPr>
  </w:style>
  <w:style w:type="paragraph" w:customStyle="1" w:styleId="NormalWeb3">
    <w:name w:val="Normal (Web)3"/>
    <w:basedOn w:val="Normal"/>
    <w:rsid w:val="00F83DC9"/>
    <w:pPr>
      <w:spacing w:before="100" w:beforeAutospacing="1" w:after="100" w:afterAutospacing="1"/>
    </w:pPr>
    <w:rPr>
      <w:sz w:val="18"/>
      <w:szCs w:val="18"/>
    </w:rPr>
  </w:style>
  <w:style w:type="paragraph" w:customStyle="1" w:styleId="texton">
    <w:name w:val="texto_n"/>
    <w:basedOn w:val="Normal"/>
    <w:rsid w:val="00E3236A"/>
    <w:pPr>
      <w:spacing w:before="100" w:beforeAutospacing="1" w:after="100" w:afterAutospacing="1"/>
    </w:pPr>
    <w:rPr>
      <w:rFonts w:ascii="Arial Unicode MS" w:eastAsia="Arial Unicode MS" w:hAnsi="Arial Unicode MS" w:cs="Arial Unicode MS"/>
    </w:rPr>
  </w:style>
  <w:style w:type="character" w:customStyle="1" w:styleId="texto">
    <w:name w:val="texto"/>
    <w:basedOn w:val="Fontepargpadro"/>
    <w:rsid w:val="00E3236A"/>
  </w:style>
  <w:style w:type="paragraph" w:customStyle="1" w:styleId="NotaVerbanet">
    <w:name w:val="Nota Verbanet"/>
    <w:rsid w:val="00FD5D9E"/>
    <w:pPr>
      <w:widowControl w:val="0"/>
      <w:pBdr>
        <w:top w:val="single" w:sz="12" w:space="3" w:color="000080"/>
        <w:bottom w:val="single" w:sz="12" w:space="3" w:color="00008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20" w:right="720"/>
    </w:pPr>
    <w:rPr>
      <w:rFonts w:ascii="Verdana" w:hAnsi="Verdana"/>
      <w:i/>
      <w:iCs/>
      <w:color w:val="000080"/>
    </w:rPr>
  </w:style>
  <w:style w:type="paragraph" w:customStyle="1" w:styleId="Recuo1">
    <w:name w:val="Recuo1"/>
    <w:rsid w:val="00FD5D9E"/>
    <w:pPr>
      <w:widowControl w:val="0"/>
      <w:autoSpaceDE w:val="0"/>
      <w:autoSpaceDN w:val="0"/>
      <w:adjustRightInd w:val="0"/>
      <w:ind w:left="720" w:hanging="360"/>
    </w:pPr>
    <w:rPr>
      <w:rFonts w:ascii="Verdana" w:hAnsi="Verdana"/>
    </w:rPr>
  </w:style>
  <w:style w:type="paragraph" w:customStyle="1" w:styleId="Recuo2">
    <w:name w:val="Recuo2"/>
    <w:rsid w:val="00FD5D9E"/>
    <w:pPr>
      <w:widowControl w:val="0"/>
      <w:tabs>
        <w:tab w:val="left" w:pos="1080"/>
      </w:tabs>
      <w:autoSpaceDE w:val="0"/>
      <w:autoSpaceDN w:val="0"/>
      <w:adjustRightInd w:val="0"/>
      <w:ind w:left="1080" w:hanging="360"/>
    </w:pPr>
    <w:rPr>
      <w:rFonts w:ascii="Verdana" w:hAnsi="Verdana"/>
    </w:rPr>
  </w:style>
  <w:style w:type="paragraph" w:customStyle="1" w:styleId="Sumrio">
    <w:name w:val="Sumário"/>
    <w:rsid w:val="00FD5D9E"/>
    <w:pPr>
      <w:widowControl w:val="0"/>
      <w:tabs>
        <w:tab w:val="left" w:pos="432"/>
      </w:tabs>
      <w:autoSpaceDE w:val="0"/>
      <w:autoSpaceDN w:val="0"/>
      <w:adjustRightInd w:val="0"/>
    </w:pPr>
    <w:rPr>
      <w:rFonts w:ascii="Verdana" w:hAnsi="Verdana"/>
      <w:color w:val="000000"/>
    </w:rPr>
  </w:style>
  <w:style w:type="paragraph" w:customStyle="1" w:styleId="Tpico">
    <w:name w:val="Tópico"/>
    <w:rsid w:val="00FD5D9E"/>
    <w:pPr>
      <w:widowControl w:val="0"/>
      <w:autoSpaceDE w:val="0"/>
      <w:autoSpaceDN w:val="0"/>
      <w:adjustRightInd w:val="0"/>
      <w:spacing w:before="144"/>
    </w:pPr>
    <w:rPr>
      <w:rFonts w:ascii="Verdana" w:hAnsi="Verdana"/>
      <w:b/>
      <w:bCs/>
      <w:color w:val="000080"/>
    </w:rPr>
  </w:style>
  <w:style w:type="character" w:customStyle="1" w:styleId="tabelatexto1">
    <w:name w:val="tabelatexto1"/>
    <w:basedOn w:val="Fontepargpadro"/>
    <w:rsid w:val="00B20071"/>
    <w:rPr>
      <w:rFonts w:ascii="Verdana" w:hAnsi="Verdana" w:hint="default"/>
      <w:color w:val="000000"/>
      <w:w w:val="113"/>
      <w:sz w:val="14"/>
      <w:szCs w:val="14"/>
    </w:rPr>
  </w:style>
  <w:style w:type="character" w:customStyle="1" w:styleId="tabelatitulo1">
    <w:name w:val="tabelatitulo1"/>
    <w:basedOn w:val="Fontepargpadro"/>
    <w:rsid w:val="00533B3C"/>
    <w:rPr>
      <w:rFonts w:ascii="Verdana" w:hAnsi="Verdana" w:hint="default"/>
      <w:b/>
      <w:bCs/>
      <w:color w:val="000000"/>
      <w:w w:val="113"/>
      <w:sz w:val="14"/>
      <w:szCs w:val="14"/>
    </w:rPr>
  </w:style>
  <w:style w:type="paragraph" w:customStyle="1" w:styleId="titvinhopadrao">
    <w:name w:val="tit_vinho_padrao"/>
    <w:basedOn w:val="Normal"/>
    <w:rsid w:val="00A42E9D"/>
    <w:pPr>
      <w:spacing w:before="100" w:beforeAutospacing="1" w:after="100" w:afterAutospacing="1"/>
    </w:pPr>
    <w:rPr>
      <w:rFonts w:ascii="Arial Unicode MS" w:eastAsia="Arial Unicode MS" w:hAnsi="Arial Unicode MS" w:cs="Arial Unicode MS"/>
      <w:b/>
      <w:bCs/>
      <w:color w:val="980202"/>
      <w:sz w:val="17"/>
      <w:szCs w:val="17"/>
    </w:rPr>
  </w:style>
  <w:style w:type="paragraph" w:customStyle="1" w:styleId="recuo10">
    <w:name w:val="recuo1"/>
    <w:rsid w:val="00E76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20" w:hanging="360"/>
    </w:pPr>
    <w:rPr>
      <w:rFonts w:ascii="Verdana" w:hAnsi="Verdana"/>
    </w:rPr>
  </w:style>
  <w:style w:type="paragraph" w:customStyle="1" w:styleId="Pnegrito">
    <w:name w:val="P_negrito"/>
    <w:rsid w:val="006C01E3"/>
    <w:pPr>
      <w:widowControl w:val="0"/>
      <w:autoSpaceDE w:val="0"/>
      <w:autoSpaceDN w:val="0"/>
      <w:adjustRightInd w:val="0"/>
      <w:spacing w:before="252"/>
    </w:pPr>
    <w:rPr>
      <w:rFonts w:ascii="Verdana" w:hAnsi="Verdana" w:cs="Verdana"/>
      <w:b/>
      <w:bCs/>
      <w:color w:val="000080"/>
    </w:rPr>
  </w:style>
  <w:style w:type="character" w:customStyle="1" w:styleId="tabelatitulomini1">
    <w:name w:val="tabelatitulomini1"/>
    <w:basedOn w:val="Fontepargpadro"/>
    <w:rsid w:val="00A5162D"/>
    <w:rPr>
      <w:rFonts w:ascii="Verdana" w:hAnsi="Verdana" w:hint="default"/>
      <w:b/>
      <w:bCs/>
      <w:color w:val="000000"/>
      <w:sz w:val="16"/>
      <w:szCs w:val="16"/>
    </w:rPr>
  </w:style>
  <w:style w:type="character" w:customStyle="1" w:styleId="tabelatextomini1">
    <w:name w:val="tabelatextomini1"/>
    <w:basedOn w:val="Fontepargpadro"/>
    <w:rsid w:val="00A5162D"/>
    <w:rPr>
      <w:rFonts w:ascii="Verdana" w:hAnsi="Verdana" w:hint="default"/>
      <w:color w:val="000000"/>
      <w:sz w:val="16"/>
      <w:szCs w:val="16"/>
    </w:rPr>
  </w:style>
  <w:style w:type="paragraph" w:customStyle="1" w:styleId="ptabela">
    <w:name w:val="ptabela"/>
    <w:basedOn w:val="Normal"/>
    <w:rsid w:val="006F622F"/>
    <w:pPr>
      <w:spacing w:before="40" w:after="40"/>
    </w:pPr>
    <w:rPr>
      <w:rFonts w:ascii="Arial" w:eastAsia="Arial Unicode MS" w:hAnsi="Arial" w:cs="Arial"/>
      <w:sz w:val="20"/>
      <w:szCs w:val="20"/>
    </w:rPr>
  </w:style>
  <w:style w:type="character" w:customStyle="1" w:styleId="tabelatitulo">
    <w:name w:val="tabelatitulo"/>
    <w:basedOn w:val="Fontepargpadro"/>
    <w:rsid w:val="001D7B99"/>
  </w:style>
  <w:style w:type="character" w:customStyle="1" w:styleId="tabelatexto">
    <w:name w:val="tabelatexto"/>
    <w:basedOn w:val="Fontepargpadro"/>
    <w:rsid w:val="001D7B99"/>
  </w:style>
  <w:style w:type="paragraph" w:customStyle="1" w:styleId="NotaVerbanet-tp">
    <w:name w:val="Nota Verbanet - tp"/>
    <w:rsid w:val="00B17460"/>
    <w:pPr>
      <w:widowControl w:val="0"/>
      <w:pBdr>
        <w:top w:val="single" w:sz="12" w:space="3" w:color="000080"/>
        <w:bottom w:val="single" w:sz="12" w:space="3" w:color="00008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20" w:right="720"/>
    </w:pPr>
    <w:rPr>
      <w:rFonts w:ascii="Verdana" w:hAnsi="Verdana" w:cs="Verdana"/>
      <w:i/>
      <w:iCs/>
      <w:color w:val="000080"/>
    </w:rPr>
  </w:style>
  <w:style w:type="character" w:customStyle="1" w:styleId="tabelatitulomini">
    <w:name w:val="tabelatitulomini"/>
    <w:basedOn w:val="Fontepargpadro"/>
    <w:rsid w:val="00C9088A"/>
  </w:style>
  <w:style w:type="character" w:customStyle="1" w:styleId="tabelatextomini">
    <w:name w:val="tabelatextomini"/>
    <w:basedOn w:val="Fontepargpadro"/>
    <w:rsid w:val="00C9088A"/>
  </w:style>
  <w:style w:type="character" w:customStyle="1" w:styleId="txtopico">
    <w:name w:val="tx_topico"/>
    <w:basedOn w:val="Fontepargpadro"/>
    <w:rsid w:val="00F8268F"/>
  </w:style>
  <w:style w:type="paragraph" w:customStyle="1" w:styleId="ptabelatitulo">
    <w:name w:val="ptabela___titulo"/>
    <w:basedOn w:val="Normal"/>
    <w:rsid w:val="00105077"/>
    <w:pPr>
      <w:spacing w:before="40" w:after="40"/>
    </w:pPr>
    <w:rPr>
      <w:rFonts w:ascii="Arial" w:eastAsia="Arial Unicode MS" w:hAnsi="Arial" w:cs="Arial"/>
      <w:sz w:val="20"/>
      <w:szCs w:val="20"/>
    </w:rPr>
  </w:style>
  <w:style w:type="character" w:customStyle="1" w:styleId="textocinzaescuro1">
    <w:name w:val="textocinzaescuro1"/>
    <w:basedOn w:val="Fontepargpadro"/>
    <w:rsid w:val="001348FC"/>
    <w:rPr>
      <w:rFonts w:ascii="Verdana" w:hAnsi="Verdana" w:hint="default"/>
      <w:color w:val="333333"/>
      <w:sz w:val="17"/>
      <w:szCs w:val="17"/>
    </w:rPr>
  </w:style>
  <w:style w:type="character" w:customStyle="1" w:styleId="Destaque11">
    <w:name w:val="Destaque 11"/>
    <w:rsid w:val="000A589F"/>
    <w:rPr>
      <w:shd w:val="clear" w:color="000000" w:fill="FFFF00"/>
    </w:rPr>
  </w:style>
  <w:style w:type="paragraph" w:customStyle="1" w:styleId="ptabela0">
    <w:name w:val="ptabela_"/>
    <w:basedOn w:val="Normal"/>
    <w:rsid w:val="005825ED"/>
    <w:pPr>
      <w:spacing w:before="40" w:after="40"/>
    </w:pPr>
    <w:rPr>
      <w:rFonts w:ascii="Arial" w:eastAsia="Arial Unicode MS" w:hAnsi="Arial" w:cs="Arial"/>
      <w:sz w:val="20"/>
      <w:szCs w:val="20"/>
    </w:rPr>
  </w:style>
  <w:style w:type="paragraph" w:customStyle="1" w:styleId="psumula">
    <w:name w:val="psumula"/>
    <w:basedOn w:val="Normal"/>
    <w:rsid w:val="00A416F7"/>
    <w:pPr>
      <w:spacing w:before="100" w:beforeAutospacing="1" w:after="100" w:afterAutospacing="1"/>
    </w:pPr>
    <w:rPr>
      <w:rFonts w:ascii="Arial Unicode MS" w:eastAsia="Arial Unicode MS" w:hAnsi="Arial Unicode MS" w:cs="Arial Unicode MS"/>
    </w:rPr>
  </w:style>
  <w:style w:type="paragraph" w:customStyle="1" w:styleId="ptopico2ir">
    <w:name w:val="ptopico_2_ir"/>
    <w:basedOn w:val="Normal"/>
    <w:rsid w:val="009356B9"/>
    <w:pPr>
      <w:spacing w:before="40" w:after="40"/>
    </w:pPr>
    <w:rPr>
      <w:rFonts w:ascii="Arial" w:eastAsia="Arial Unicode MS" w:hAnsi="Arial" w:cs="Arial"/>
      <w:sz w:val="20"/>
      <w:szCs w:val="20"/>
    </w:rPr>
  </w:style>
  <w:style w:type="character" w:customStyle="1" w:styleId="fgb">
    <w:name w:val="fgb"/>
    <w:basedOn w:val="Fontepargpadro"/>
    <w:rsid w:val="009356B9"/>
  </w:style>
  <w:style w:type="paragraph" w:customStyle="1" w:styleId="ptextoidentacaoitemalinea">
    <w:name w:val="ptexto_identacao__item_alinea___"/>
    <w:basedOn w:val="Normal"/>
    <w:rsid w:val="009356B9"/>
    <w:pPr>
      <w:spacing w:before="40" w:after="40"/>
    </w:pPr>
    <w:rPr>
      <w:rFonts w:ascii="Arial" w:eastAsia="Arial Unicode MS" w:hAnsi="Arial" w:cs="Arial"/>
      <w:sz w:val="20"/>
      <w:szCs w:val="20"/>
    </w:rPr>
  </w:style>
  <w:style w:type="paragraph" w:customStyle="1" w:styleId="ptextoidentacao2">
    <w:name w:val="ptexto_identacao2"/>
    <w:basedOn w:val="Normal"/>
    <w:rsid w:val="009356B9"/>
    <w:pPr>
      <w:spacing w:before="40" w:after="40"/>
    </w:pPr>
    <w:rPr>
      <w:rFonts w:ascii="Arial" w:eastAsia="Arial Unicode MS" w:hAnsi="Arial" w:cs="Arial"/>
      <w:sz w:val="20"/>
      <w:szCs w:val="20"/>
    </w:rPr>
  </w:style>
  <w:style w:type="paragraph" w:customStyle="1" w:styleId="pnotaredacaoir">
    <w:name w:val="pnota_redacao___ir"/>
    <w:basedOn w:val="Normal"/>
    <w:rsid w:val="009356B9"/>
    <w:pPr>
      <w:spacing w:before="40" w:after="40"/>
    </w:pPr>
    <w:rPr>
      <w:rFonts w:ascii="Arial" w:eastAsia="Arial Unicode MS" w:hAnsi="Arial" w:cs="Arial"/>
      <w:sz w:val="20"/>
      <w:szCs w:val="20"/>
    </w:rPr>
  </w:style>
  <w:style w:type="character" w:customStyle="1" w:styleId="artigotab1">
    <w:name w:val="artigotab1"/>
    <w:basedOn w:val="Fontepargpadro"/>
    <w:rsid w:val="00A30596"/>
    <w:rPr>
      <w:rFonts w:ascii="Verdana" w:hAnsi="Verdana" w:hint="default"/>
      <w:sz w:val="14"/>
      <w:szCs w:val="14"/>
    </w:rPr>
  </w:style>
  <w:style w:type="paragraph" w:customStyle="1" w:styleId="pnotaredacaoicms">
    <w:name w:val="pnota_redacao___icms"/>
    <w:basedOn w:val="Normal"/>
    <w:rsid w:val="000D1005"/>
    <w:pPr>
      <w:spacing w:before="40" w:after="40"/>
    </w:pPr>
    <w:rPr>
      <w:rFonts w:ascii="Arial" w:hAnsi="Arial" w:cs="Arial"/>
      <w:sz w:val="20"/>
      <w:szCs w:val="20"/>
    </w:rPr>
  </w:style>
  <w:style w:type="character" w:customStyle="1" w:styleId="txtopico1">
    <w:name w:val="tx_topico1"/>
    <w:basedOn w:val="Fontepargpadro"/>
    <w:rsid w:val="00DB75DB"/>
    <w:rPr>
      <w:rFonts w:ascii="Verdana" w:hAnsi="Verdana" w:hint="default"/>
      <w:color w:val="000000"/>
      <w:sz w:val="14"/>
      <w:szCs w:val="14"/>
    </w:rPr>
  </w:style>
  <w:style w:type="character" w:customStyle="1" w:styleId="txtitlegis">
    <w:name w:val="tx_tit_legis"/>
    <w:basedOn w:val="Fontepargpadro"/>
    <w:rsid w:val="008F52C6"/>
  </w:style>
  <w:style w:type="character" w:customStyle="1" w:styleId="artigotab">
    <w:name w:val="artigotab"/>
    <w:basedOn w:val="Fontepargpadro"/>
    <w:rsid w:val="008F52C6"/>
  </w:style>
  <w:style w:type="paragraph" w:customStyle="1" w:styleId="ptopico2ic">
    <w:name w:val="ptopico_2_ic"/>
    <w:basedOn w:val="Normal"/>
    <w:rsid w:val="00237EF3"/>
    <w:pPr>
      <w:spacing w:before="40" w:after="40"/>
    </w:pPr>
    <w:rPr>
      <w:rFonts w:ascii="Arial" w:hAnsi="Arial" w:cs="Arial"/>
      <w:sz w:val="20"/>
      <w:szCs w:val="20"/>
    </w:rPr>
  </w:style>
  <w:style w:type="paragraph" w:customStyle="1" w:styleId="tabela-texto">
    <w:name w:val="tabela - texto"/>
    <w:rsid w:val="001D6DB3"/>
    <w:pPr>
      <w:keepNext/>
      <w:keepLines/>
      <w:widowControl w:val="0"/>
      <w:shd w:val="clear" w:color="000000" w:fill="auto"/>
      <w:autoSpaceDE w:val="0"/>
      <w:autoSpaceDN w:val="0"/>
      <w:adjustRightInd w:val="0"/>
      <w:jc w:val="center"/>
    </w:pPr>
    <w:rPr>
      <w:rFonts w:ascii="Verdana" w:hAnsi="Verdana" w:cs="Verdana"/>
      <w:color w:val="000000"/>
      <w:sz w:val="16"/>
      <w:szCs w:val="16"/>
    </w:rPr>
  </w:style>
  <w:style w:type="paragraph" w:customStyle="1" w:styleId="tabela-ttulo">
    <w:name w:val="tabela - título"/>
    <w:rsid w:val="001D6DB3"/>
    <w:pPr>
      <w:keepNext/>
      <w:keepLines/>
      <w:widowControl w:val="0"/>
      <w:shd w:val="clear" w:color="000000" w:fill="auto"/>
      <w:autoSpaceDE w:val="0"/>
      <w:autoSpaceDN w:val="0"/>
      <w:adjustRightInd w:val="0"/>
      <w:jc w:val="center"/>
    </w:pPr>
    <w:rPr>
      <w:rFonts w:ascii="Verdana" w:hAnsi="Verdana" w:cs="Verdana"/>
      <w:b/>
      <w:bCs/>
      <w:color w:val="000000"/>
      <w:sz w:val="16"/>
      <w:szCs w:val="16"/>
    </w:rPr>
  </w:style>
  <w:style w:type="paragraph" w:customStyle="1" w:styleId="ptopico2ct">
    <w:name w:val="ptopico_2_ct"/>
    <w:basedOn w:val="Normal"/>
    <w:rsid w:val="00857294"/>
    <w:pPr>
      <w:spacing w:before="40" w:after="40"/>
    </w:pPr>
    <w:rPr>
      <w:rFonts w:ascii="Arial" w:hAnsi="Arial" w:cs="Arial"/>
      <w:sz w:val="20"/>
      <w:szCs w:val="20"/>
    </w:rPr>
  </w:style>
  <w:style w:type="paragraph" w:customStyle="1" w:styleId="pnotaredacaoct">
    <w:name w:val="pnota_redacao___ct"/>
    <w:basedOn w:val="Normal"/>
    <w:rsid w:val="00B136A6"/>
    <w:pPr>
      <w:spacing w:before="40" w:after="40"/>
    </w:pPr>
    <w:rPr>
      <w:rFonts w:ascii="Arial" w:hAnsi="Arial" w:cs="Arial"/>
      <w:sz w:val="20"/>
      <w:szCs w:val="20"/>
    </w:rPr>
  </w:style>
  <w:style w:type="paragraph" w:customStyle="1" w:styleId="ptopico2tp">
    <w:name w:val="ptopico_2_tp"/>
    <w:basedOn w:val="Normal"/>
    <w:rsid w:val="00FC03FD"/>
    <w:pPr>
      <w:spacing w:before="40" w:after="40"/>
    </w:pPr>
    <w:rPr>
      <w:rFonts w:ascii="Arial" w:hAnsi="Arial" w:cs="Arial"/>
      <w:sz w:val="20"/>
      <w:szCs w:val="20"/>
    </w:rPr>
  </w:style>
  <w:style w:type="character" w:customStyle="1" w:styleId="fbolic">
    <w:name w:val="fbol_ic"/>
    <w:basedOn w:val="Fontepargpadro"/>
    <w:rsid w:val="00E46F31"/>
  </w:style>
  <w:style w:type="paragraph" w:customStyle="1" w:styleId="pvagregado">
    <w:name w:val="pv_agregado"/>
    <w:basedOn w:val="Normal"/>
    <w:rsid w:val="00E46F31"/>
    <w:pPr>
      <w:spacing w:before="40" w:after="40"/>
    </w:pPr>
    <w:rPr>
      <w:rFonts w:ascii="Arial" w:hAnsi="Arial" w:cs="Arial"/>
      <w:sz w:val="20"/>
      <w:szCs w:val="20"/>
    </w:rPr>
  </w:style>
  <w:style w:type="paragraph" w:customStyle="1" w:styleId="ptabnova">
    <w:name w:val="ptab_nova"/>
    <w:basedOn w:val="Normal"/>
    <w:rsid w:val="00E46F31"/>
    <w:pPr>
      <w:spacing w:before="40" w:after="40"/>
    </w:pPr>
    <w:rPr>
      <w:rFonts w:ascii="Arial" w:hAnsi="Arial" w:cs="Arial"/>
      <w:sz w:val="20"/>
      <w:szCs w:val="20"/>
    </w:rPr>
  </w:style>
  <w:style w:type="paragraph" w:customStyle="1" w:styleId="psumario">
    <w:name w:val="psumario"/>
    <w:basedOn w:val="Normal"/>
    <w:rsid w:val="00BE06CB"/>
    <w:pPr>
      <w:spacing w:before="40" w:after="40"/>
    </w:pPr>
    <w:rPr>
      <w:rFonts w:ascii="Arial" w:hAnsi="Arial" w:cs="Arial"/>
      <w:sz w:val="20"/>
      <w:szCs w:val="20"/>
    </w:rPr>
  </w:style>
  <w:style w:type="character" w:customStyle="1" w:styleId="textovermelhomedio1">
    <w:name w:val="textovermelhomedio1"/>
    <w:basedOn w:val="Fontepargpadro"/>
    <w:rsid w:val="00A10D1C"/>
    <w:rPr>
      <w:rFonts w:ascii="Verdana" w:hAnsi="Verdana" w:hint="default"/>
      <w:color w:val="A52D2C"/>
      <w:sz w:val="17"/>
      <w:szCs w:val="17"/>
    </w:rPr>
  </w:style>
  <w:style w:type="character" w:customStyle="1" w:styleId="fbolir">
    <w:name w:val="fbol_ir"/>
    <w:basedOn w:val="Fontepargpadro"/>
    <w:rsid w:val="005F21D1"/>
  </w:style>
  <w:style w:type="character" w:customStyle="1" w:styleId="fboltp">
    <w:name w:val="fbol_tp"/>
    <w:basedOn w:val="Fontepargpadro"/>
    <w:rsid w:val="00F855B8"/>
  </w:style>
  <w:style w:type="paragraph" w:customStyle="1" w:styleId="pnotaredacaotp">
    <w:name w:val="pnota_redacao___tp"/>
    <w:basedOn w:val="Normal"/>
    <w:rsid w:val="00F855B8"/>
    <w:pPr>
      <w:spacing w:before="40" w:after="40"/>
    </w:pPr>
    <w:rPr>
      <w:rFonts w:ascii="Arial" w:hAnsi="Arial" w:cs="Arial"/>
      <w:sz w:val="20"/>
      <w:szCs w:val="20"/>
    </w:rPr>
  </w:style>
  <w:style w:type="character" w:customStyle="1" w:styleId="lilegendfirst-child">
    <w:name w:val="lilegend first-child"/>
    <w:basedOn w:val="Fontepargpadro"/>
    <w:rsid w:val="00110311"/>
  </w:style>
  <w:style w:type="character" w:customStyle="1" w:styleId="fbolct">
    <w:name w:val="fbol_ct"/>
    <w:basedOn w:val="Fontepargpadro"/>
    <w:rsid w:val="009705CD"/>
  </w:style>
  <w:style w:type="paragraph" w:customStyle="1" w:styleId="Ttulo1ComplexoArial">
    <w:name w:val="Título 1 + (Complexo) Arial"/>
    <w:aliases w:val="12 pt,(Complexo) Negrito,Antes:  0 pt,Depois ..."/>
    <w:basedOn w:val="Ttulo2"/>
    <w:rsid w:val="00072E4F"/>
    <w:pPr>
      <w:jc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947">
      <w:bodyDiv w:val="1"/>
      <w:marLeft w:val="0"/>
      <w:marRight w:val="0"/>
      <w:marTop w:val="0"/>
      <w:marBottom w:val="0"/>
      <w:divBdr>
        <w:top w:val="none" w:sz="0" w:space="0" w:color="auto"/>
        <w:left w:val="none" w:sz="0" w:space="0" w:color="auto"/>
        <w:bottom w:val="none" w:sz="0" w:space="0" w:color="auto"/>
        <w:right w:val="none" w:sz="0" w:space="0" w:color="auto"/>
      </w:divBdr>
      <w:divsChild>
        <w:div w:id="1984693288">
          <w:marLeft w:val="0"/>
          <w:marRight w:val="0"/>
          <w:marTop w:val="0"/>
          <w:marBottom w:val="0"/>
          <w:divBdr>
            <w:top w:val="none" w:sz="0" w:space="0" w:color="auto"/>
            <w:left w:val="none" w:sz="0" w:space="0" w:color="auto"/>
            <w:bottom w:val="none" w:sz="0" w:space="0" w:color="auto"/>
            <w:right w:val="none" w:sz="0" w:space="0" w:color="auto"/>
          </w:divBdr>
        </w:div>
      </w:divsChild>
    </w:div>
    <w:div w:id="12926987">
      <w:bodyDiv w:val="1"/>
      <w:marLeft w:val="0"/>
      <w:marRight w:val="0"/>
      <w:marTop w:val="0"/>
      <w:marBottom w:val="0"/>
      <w:divBdr>
        <w:top w:val="none" w:sz="0" w:space="0" w:color="auto"/>
        <w:left w:val="none" w:sz="0" w:space="0" w:color="auto"/>
        <w:bottom w:val="none" w:sz="0" w:space="0" w:color="auto"/>
        <w:right w:val="none" w:sz="0" w:space="0" w:color="auto"/>
      </w:divBdr>
      <w:divsChild>
        <w:div w:id="2104493210">
          <w:marLeft w:val="0"/>
          <w:marRight w:val="0"/>
          <w:marTop w:val="0"/>
          <w:marBottom w:val="0"/>
          <w:divBdr>
            <w:top w:val="none" w:sz="0" w:space="0" w:color="auto"/>
            <w:left w:val="none" w:sz="0" w:space="0" w:color="auto"/>
            <w:bottom w:val="none" w:sz="0" w:space="0" w:color="auto"/>
            <w:right w:val="none" w:sz="0" w:space="0" w:color="auto"/>
          </w:divBdr>
        </w:div>
      </w:divsChild>
    </w:div>
    <w:div w:id="14886477">
      <w:bodyDiv w:val="1"/>
      <w:marLeft w:val="0"/>
      <w:marRight w:val="0"/>
      <w:marTop w:val="0"/>
      <w:marBottom w:val="0"/>
      <w:divBdr>
        <w:top w:val="none" w:sz="0" w:space="0" w:color="auto"/>
        <w:left w:val="none" w:sz="0" w:space="0" w:color="auto"/>
        <w:bottom w:val="none" w:sz="0" w:space="0" w:color="auto"/>
        <w:right w:val="none" w:sz="0" w:space="0" w:color="auto"/>
      </w:divBdr>
      <w:divsChild>
        <w:div w:id="1526753624">
          <w:marLeft w:val="0"/>
          <w:marRight w:val="0"/>
          <w:marTop w:val="0"/>
          <w:marBottom w:val="0"/>
          <w:divBdr>
            <w:top w:val="none" w:sz="0" w:space="0" w:color="auto"/>
            <w:left w:val="none" w:sz="0" w:space="0" w:color="auto"/>
            <w:bottom w:val="none" w:sz="0" w:space="0" w:color="auto"/>
            <w:right w:val="none" w:sz="0" w:space="0" w:color="auto"/>
          </w:divBdr>
          <w:divsChild>
            <w:div w:id="560022001">
              <w:marLeft w:val="0"/>
              <w:marRight w:val="0"/>
              <w:marTop w:val="0"/>
              <w:marBottom w:val="0"/>
              <w:divBdr>
                <w:top w:val="none" w:sz="0" w:space="0" w:color="auto"/>
                <w:left w:val="none" w:sz="0" w:space="0" w:color="auto"/>
                <w:bottom w:val="none" w:sz="0" w:space="0" w:color="auto"/>
                <w:right w:val="none" w:sz="0" w:space="0" w:color="auto"/>
              </w:divBdr>
              <w:divsChild>
                <w:div w:id="1167987037">
                  <w:marLeft w:val="0"/>
                  <w:marRight w:val="0"/>
                  <w:marTop w:val="0"/>
                  <w:marBottom w:val="0"/>
                  <w:divBdr>
                    <w:top w:val="none" w:sz="0" w:space="0" w:color="auto"/>
                    <w:left w:val="none" w:sz="0" w:space="0" w:color="auto"/>
                    <w:bottom w:val="none" w:sz="0" w:space="0" w:color="auto"/>
                    <w:right w:val="none" w:sz="0" w:space="0" w:color="auto"/>
                  </w:divBdr>
                  <w:divsChild>
                    <w:div w:id="1799175851">
                      <w:marLeft w:val="0"/>
                      <w:marRight w:val="0"/>
                      <w:marTop w:val="150"/>
                      <w:marBottom w:val="0"/>
                      <w:divBdr>
                        <w:top w:val="none" w:sz="0" w:space="0" w:color="auto"/>
                        <w:left w:val="none" w:sz="0" w:space="0" w:color="auto"/>
                        <w:bottom w:val="none" w:sz="0" w:space="0" w:color="auto"/>
                        <w:right w:val="none" w:sz="0" w:space="0" w:color="auto"/>
                      </w:divBdr>
                      <w:divsChild>
                        <w:div w:id="3631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11300">
      <w:bodyDiv w:val="1"/>
      <w:marLeft w:val="0"/>
      <w:marRight w:val="0"/>
      <w:marTop w:val="0"/>
      <w:marBottom w:val="0"/>
      <w:divBdr>
        <w:top w:val="none" w:sz="0" w:space="0" w:color="auto"/>
        <w:left w:val="none" w:sz="0" w:space="0" w:color="auto"/>
        <w:bottom w:val="none" w:sz="0" w:space="0" w:color="auto"/>
        <w:right w:val="none" w:sz="0" w:space="0" w:color="auto"/>
      </w:divBdr>
      <w:divsChild>
        <w:div w:id="1946496206">
          <w:marLeft w:val="0"/>
          <w:marRight w:val="0"/>
          <w:marTop w:val="0"/>
          <w:marBottom w:val="0"/>
          <w:divBdr>
            <w:top w:val="none" w:sz="0" w:space="0" w:color="auto"/>
            <w:left w:val="none" w:sz="0" w:space="0" w:color="auto"/>
            <w:bottom w:val="none" w:sz="0" w:space="0" w:color="auto"/>
            <w:right w:val="none" w:sz="0" w:space="0" w:color="auto"/>
          </w:divBdr>
        </w:div>
      </w:divsChild>
    </w:div>
    <w:div w:id="40326402">
      <w:bodyDiv w:val="1"/>
      <w:marLeft w:val="0"/>
      <w:marRight w:val="0"/>
      <w:marTop w:val="0"/>
      <w:marBottom w:val="0"/>
      <w:divBdr>
        <w:top w:val="none" w:sz="0" w:space="0" w:color="auto"/>
        <w:left w:val="none" w:sz="0" w:space="0" w:color="auto"/>
        <w:bottom w:val="none" w:sz="0" w:space="0" w:color="auto"/>
        <w:right w:val="none" w:sz="0" w:space="0" w:color="auto"/>
      </w:divBdr>
      <w:divsChild>
        <w:div w:id="1445416171">
          <w:marLeft w:val="0"/>
          <w:marRight w:val="0"/>
          <w:marTop w:val="0"/>
          <w:marBottom w:val="0"/>
          <w:divBdr>
            <w:top w:val="none" w:sz="0" w:space="0" w:color="auto"/>
            <w:left w:val="none" w:sz="0" w:space="0" w:color="auto"/>
            <w:bottom w:val="none" w:sz="0" w:space="0" w:color="auto"/>
            <w:right w:val="none" w:sz="0" w:space="0" w:color="auto"/>
          </w:divBdr>
        </w:div>
      </w:divsChild>
    </w:div>
    <w:div w:id="40599536">
      <w:bodyDiv w:val="1"/>
      <w:marLeft w:val="0"/>
      <w:marRight w:val="0"/>
      <w:marTop w:val="0"/>
      <w:marBottom w:val="0"/>
      <w:divBdr>
        <w:top w:val="none" w:sz="0" w:space="0" w:color="auto"/>
        <w:left w:val="none" w:sz="0" w:space="0" w:color="auto"/>
        <w:bottom w:val="none" w:sz="0" w:space="0" w:color="auto"/>
        <w:right w:val="none" w:sz="0" w:space="0" w:color="auto"/>
      </w:divBdr>
    </w:div>
    <w:div w:id="42294792">
      <w:bodyDiv w:val="1"/>
      <w:marLeft w:val="0"/>
      <w:marRight w:val="0"/>
      <w:marTop w:val="0"/>
      <w:marBottom w:val="0"/>
      <w:divBdr>
        <w:top w:val="none" w:sz="0" w:space="0" w:color="auto"/>
        <w:left w:val="none" w:sz="0" w:space="0" w:color="auto"/>
        <w:bottom w:val="none" w:sz="0" w:space="0" w:color="auto"/>
        <w:right w:val="none" w:sz="0" w:space="0" w:color="auto"/>
      </w:divBdr>
    </w:div>
    <w:div w:id="47728422">
      <w:bodyDiv w:val="1"/>
      <w:marLeft w:val="0"/>
      <w:marRight w:val="0"/>
      <w:marTop w:val="0"/>
      <w:marBottom w:val="0"/>
      <w:divBdr>
        <w:top w:val="none" w:sz="0" w:space="0" w:color="auto"/>
        <w:left w:val="none" w:sz="0" w:space="0" w:color="auto"/>
        <w:bottom w:val="none" w:sz="0" w:space="0" w:color="auto"/>
        <w:right w:val="none" w:sz="0" w:space="0" w:color="auto"/>
      </w:divBdr>
      <w:divsChild>
        <w:div w:id="2133938078">
          <w:marLeft w:val="0"/>
          <w:marRight w:val="0"/>
          <w:marTop w:val="0"/>
          <w:marBottom w:val="0"/>
          <w:divBdr>
            <w:top w:val="none" w:sz="0" w:space="0" w:color="auto"/>
            <w:left w:val="none" w:sz="0" w:space="0" w:color="auto"/>
            <w:bottom w:val="none" w:sz="0" w:space="0" w:color="auto"/>
            <w:right w:val="none" w:sz="0" w:space="0" w:color="auto"/>
          </w:divBdr>
        </w:div>
      </w:divsChild>
    </w:div>
    <w:div w:id="73862570">
      <w:bodyDiv w:val="1"/>
      <w:marLeft w:val="0"/>
      <w:marRight w:val="0"/>
      <w:marTop w:val="0"/>
      <w:marBottom w:val="0"/>
      <w:divBdr>
        <w:top w:val="none" w:sz="0" w:space="0" w:color="auto"/>
        <w:left w:val="none" w:sz="0" w:space="0" w:color="auto"/>
        <w:bottom w:val="none" w:sz="0" w:space="0" w:color="auto"/>
        <w:right w:val="none" w:sz="0" w:space="0" w:color="auto"/>
      </w:divBdr>
    </w:div>
    <w:div w:id="88356036">
      <w:bodyDiv w:val="1"/>
      <w:marLeft w:val="0"/>
      <w:marRight w:val="0"/>
      <w:marTop w:val="0"/>
      <w:marBottom w:val="0"/>
      <w:divBdr>
        <w:top w:val="none" w:sz="0" w:space="0" w:color="auto"/>
        <w:left w:val="none" w:sz="0" w:space="0" w:color="auto"/>
        <w:bottom w:val="none" w:sz="0" w:space="0" w:color="auto"/>
        <w:right w:val="none" w:sz="0" w:space="0" w:color="auto"/>
      </w:divBdr>
      <w:divsChild>
        <w:div w:id="663241332">
          <w:marLeft w:val="0"/>
          <w:marRight w:val="0"/>
          <w:marTop w:val="0"/>
          <w:marBottom w:val="0"/>
          <w:divBdr>
            <w:top w:val="none" w:sz="0" w:space="0" w:color="auto"/>
            <w:left w:val="none" w:sz="0" w:space="0" w:color="auto"/>
            <w:bottom w:val="none" w:sz="0" w:space="0" w:color="auto"/>
            <w:right w:val="none" w:sz="0" w:space="0" w:color="auto"/>
          </w:divBdr>
        </w:div>
      </w:divsChild>
    </w:div>
    <w:div w:id="90250272">
      <w:bodyDiv w:val="1"/>
      <w:marLeft w:val="0"/>
      <w:marRight w:val="0"/>
      <w:marTop w:val="0"/>
      <w:marBottom w:val="0"/>
      <w:divBdr>
        <w:top w:val="none" w:sz="0" w:space="0" w:color="auto"/>
        <w:left w:val="none" w:sz="0" w:space="0" w:color="auto"/>
        <w:bottom w:val="none" w:sz="0" w:space="0" w:color="auto"/>
        <w:right w:val="none" w:sz="0" w:space="0" w:color="auto"/>
      </w:divBdr>
      <w:divsChild>
        <w:div w:id="550577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900221">
              <w:marLeft w:val="0"/>
              <w:marRight w:val="0"/>
              <w:marTop w:val="0"/>
              <w:marBottom w:val="0"/>
              <w:divBdr>
                <w:top w:val="none" w:sz="0" w:space="0" w:color="auto"/>
                <w:left w:val="none" w:sz="0" w:space="0" w:color="auto"/>
                <w:bottom w:val="none" w:sz="0" w:space="0" w:color="auto"/>
                <w:right w:val="none" w:sz="0" w:space="0" w:color="auto"/>
              </w:divBdr>
            </w:div>
          </w:divsChild>
        </w:div>
        <w:div w:id="944730352">
          <w:marLeft w:val="0"/>
          <w:marRight w:val="0"/>
          <w:marTop w:val="0"/>
          <w:marBottom w:val="0"/>
          <w:divBdr>
            <w:top w:val="none" w:sz="0" w:space="0" w:color="auto"/>
            <w:left w:val="none" w:sz="0" w:space="0" w:color="auto"/>
            <w:bottom w:val="none" w:sz="0" w:space="0" w:color="auto"/>
            <w:right w:val="none" w:sz="0" w:space="0" w:color="auto"/>
          </w:divBdr>
        </w:div>
        <w:div w:id="1256283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931">
              <w:marLeft w:val="0"/>
              <w:marRight w:val="0"/>
              <w:marTop w:val="0"/>
              <w:marBottom w:val="0"/>
              <w:divBdr>
                <w:top w:val="none" w:sz="0" w:space="0" w:color="auto"/>
                <w:left w:val="none" w:sz="0" w:space="0" w:color="auto"/>
                <w:bottom w:val="none" w:sz="0" w:space="0" w:color="auto"/>
                <w:right w:val="none" w:sz="0" w:space="0" w:color="auto"/>
              </w:divBdr>
            </w:div>
          </w:divsChild>
        </w:div>
        <w:div w:id="2059012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9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5986">
      <w:bodyDiv w:val="1"/>
      <w:marLeft w:val="0"/>
      <w:marRight w:val="0"/>
      <w:marTop w:val="0"/>
      <w:marBottom w:val="0"/>
      <w:divBdr>
        <w:top w:val="none" w:sz="0" w:space="0" w:color="auto"/>
        <w:left w:val="none" w:sz="0" w:space="0" w:color="auto"/>
        <w:bottom w:val="none" w:sz="0" w:space="0" w:color="auto"/>
        <w:right w:val="none" w:sz="0" w:space="0" w:color="auto"/>
      </w:divBdr>
      <w:divsChild>
        <w:div w:id="23987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323153">
              <w:marLeft w:val="0"/>
              <w:marRight w:val="0"/>
              <w:marTop w:val="0"/>
              <w:marBottom w:val="0"/>
              <w:divBdr>
                <w:top w:val="none" w:sz="0" w:space="0" w:color="auto"/>
                <w:left w:val="none" w:sz="0" w:space="0" w:color="auto"/>
                <w:bottom w:val="none" w:sz="0" w:space="0" w:color="auto"/>
                <w:right w:val="none" w:sz="0" w:space="0" w:color="auto"/>
              </w:divBdr>
            </w:div>
          </w:divsChild>
        </w:div>
        <w:div w:id="379285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104">
              <w:marLeft w:val="0"/>
              <w:marRight w:val="0"/>
              <w:marTop w:val="0"/>
              <w:marBottom w:val="0"/>
              <w:divBdr>
                <w:top w:val="none" w:sz="0" w:space="0" w:color="auto"/>
                <w:left w:val="none" w:sz="0" w:space="0" w:color="auto"/>
                <w:bottom w:val="none" w:sz="0" w:space="0" w:color="auto"/>
                <w:right w:val="none" w:sz="0" w:space="0" w:color="auto"/>
              </w:divBdr>
            </w:div>
          </w:divsChild>
        </w:div>
        <w:div w:id="55990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507567">
              <w:marLeft w:val="0"/>
              <w:marRight w:val="0"/>
              <w:marTop w:val="0"/>
              <w:marBottom w:val="0"/>
              <w:divBdr>
                <w:top w:val="none" w:sz="0" w:space="0" w:color="auto"/>
                <w:left w:val="none" w:sz="0" w:space="0" w:color="auto"/>
                <w:bottom w:val="none" w:sz="0" w:space="0" w:color="auto"/>
                <w:right w:val="none" w:sz="0" w:space="0" w:color="auto"/>
              </w:divBdr>
            </w:div>
          </w:divsChild>
        </w:div>
        <w:div w:id="675426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79341">
              <w:marLeft w:val="0"/>
              <w:marRight w:val="0"/>
              <w:marTop w:val="0"/>
              <w:marBottom w:val="0"/>
              <w:divBdr>
                <w:top w:val="none" w:sz="0" w:space="0" w:color="auto"/>
                <w:left w:val="none" w:sz="0" w:space="0" w:color="auto"/>
                <w:bottom w:val="none" w:sz="0" w:space="0" w:color="auto"/>
                <w:right w:val="none" w:sz="0" w:space="0" w:color="auto"/>
              </w:divBdr>
            </w:div>
          </w:divsChild>
        </w:div>
        <w:div w:id="794644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285871">
              <w:marLeft w:val="0"/>
              <w:marRight w:val="0"/>
              <w:marTop w:val="0"/>
              <w:marBottom w:val="0"/>
              <w:divBdr>
                <w:top w:val="none" w:sz="0" w:space="0" w:color="auto"/>
                <w:left w:val="none" w:sz="0" w:space="0" w:color="auto"/>
                <w:bottom w:val="none" w:sz="0" w:space="0" w:color="auto"/>
                <w:right w:val="none" w:sz="0" w:space="0" w:color="auto"/>
              </w:divBdr>
            </w:div>
          </w:divsChild>
        </w:div>
        <w:div w:id="83854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116237">
              <w:marLeft w:val="0"/>
              <w:marRight w:val="0"/>
              <w:marTop w:val="0"/>
              <w:marBottom w:val="0"/>
              <w:divBdr>
                <w:top w:val="none" w:sz="0" w:space="0" w:color="auto"/>
                <w:left w:val="none" w:sz="0" w:space="0" w:color="auto"/>
                <w:bottom w:val="none" w:sz="0" w:space="0" w:color="auto"/>
                <w:right w:val="none" w:sz="0" w:space="0" w:color="auto"/>
              </w:divBdr>
            </w:div>
          </w:divsChild>
        </w:div>
        <w:div w:id="91620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0681">
              <w:marLeft w:val="0"/>
              <w:marRight w:val="0"/>
              <w:marTop w:val="0"/>
              <w:marBottom w:val="0"/>
              <w:divBdr>
                <w:top w:val="none" w:sz="0" w:space="0" w:color="auto"/>
                <w:left w:val="none" w:sz="0" w:space="0" w:color="auto"/>
                <w:bottom w:val="none" w:sz="0" w:space="0" w:color="auto"/>
                <w:right w:val="none" w:sz="0" w:space="0" w:color="auto"/>
              </w:divBdr>
            </w:div>
          </w:divsChild>
        </w:div>
        <w:div w:id="1191064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277227">
              <w:marLeft w:val="0"/>
              <w:marRight w:val="0"/>
              <w:marTop w:val="0"/>
              <w:marBottom w:val="0"/>
              <w:divBdr>
                <w:top w:val="none" w:sz="0" w:space="0" w:color="auto"/>
                <w:left w:val="none" w:sz="0" w:space="0" w:color="auto"/>
                <w:bottom w:val="none" w:sz="0" w:space="0" w:color="auto"/>
                <w:right w:val="none" w:sz="0" w:space="0" w:color="auto"/>
              </w:divBdr>
            </w:div>
          </w:divsChild>
        </w:div>
        <w:div w:id="123727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84702">
              <w:marLeft w:val="0"/>
              <w:marRight w:val="0"/>
              <w:marTop w:val="0"/>
              <w:marBottom w:val="0"/>
              <w:divBdr>
                <w:top w:val="none" w:sz="0" w:space="0" w:color="auto"/>
                <w:left w:val="none" w:sz="0" w:space="0" w:color="auto"/>
                <w:bottom w:val="none" w:sz="0" w:space="0" w:color="auto"/>
                <w:right w:val="none" w:sz="0" w:space="0" w:color="auto"/>
              </w:divBdr>
            </w:div>
          </w:divsChild>
        </w:div>
        <w:div w:id="1259294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397529">
              <w:marLeft w:val="0"/>
              <w:marRight w:val="0"/>
              <w:marTop w:val="0"/>
              <w:marBottom w:val="0"/>
              <w:divBdr>
                <w:top w:val="none" w:sz="0" w:space="0" w:color="auto"/>
                <w:left w:val="none" w:sz="0" w:space="0" w:color="auto"/>
                <w:bottom w:val="none" w:sz="0" w:space="0" w:color="auto"/>
                <w:right w:val="none" w:sz="0" w:space="0" w:color="auto"/>
              </w:divBdr>
            </w:div>
          </w:divsChild>
        </w:div>
        <w:div w:id="1330332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64707">
              <w:marLeft w:val="0"/>
              <w:marRight w:val="0"/>
              <w:marTop w:val="0"/>
              <w:marBottom w:val="0"/>
              <w:divBdr>
                <w:top w:val="none" w:sz="0" w:space="0" w:color="auto"/>
                <w:left w:val="none" w:sz="0" w:space="0" w:color="auto"/>
                <w:bottom w:val="none" w:sz="0" w:space="0" w:color="auto"/>
                <w:right w:val="none" w:sz="0" w:space="0" w:color="auto"/>
              </w:divBdr>
            </w:div>
          </w:divsChild>
        </w:div>
        <w:div w:id="1352105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768946">
              <w:marLeft w:val="0"/>
              <w:marRight w:val="0"/>
              <w:marTop w:val="0"/>
              <w:marBottom w:val="0"/>
              <w:divBdr>
                <w:top w:val="none" w:sz="0" w:space="0" w:color="auto"/>
                <w:left w:val="none" w:sz="0" w:space="0" w:color="auto"/>
                <w:bottom w:val="none" w:sz="0" w:space="0" w:color="auto"/>
                <w:right w:val="none" w:sz="0" w:space="0" w:color="auto"/>
              </w:divBdr>
            </w:div>
          </w:divsChild>
        </w:div>
        <w:div w:id="1500999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86370">
              <w:marLeft w:val="0"/>
              <w:marRight w:val="0"/>
              <w:marTop w:val="0"/>
              <w:marBottom w:val="0"/>
              <w:divBdr>
                <w:top w:val="none" w:sz="0" w:space="0" w:color="auto"/>
                <w:left w:val="none" w:sz="0" w:space="0" w:color="auto"/>
                <w:bottom w:val="none" w:sz="0" w:space="0" w:color="auto"/>
                <w:right w:val="none" w:sz="0" w:space="0" w:color="auto"/>
              </w:divBdr>
            </w:div>
          </w:divsChild>
        </w:div>
        <w:div w:id="178179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955856">
              <w:marLeft w:val="0"/>
              <w:marRight w:val="0"/>
              <w:marTop w:val="0"/>
              <w:marBottom w:val="0"/>
              <w:divBdr>
                <w:top w:val="none" w:sz="0" w:space="0" w:color="auto"/>
                <w:left w:val="none" w:sz="0" w:space="0" w:color="auto"/>
                <w:bottom w:val="none" w:sz="0" w:space="0" w:color="auto"/>
                <w:right w:val="none" w:sz="0" w:space="0" w:color="auto"/>
              </w:divBdr>
            </w:div>
          </w:divsChild>
        </w:div>
        <w:div w:id="1904021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15304">
              <w:marLeft w:val="0"/>
              <w:marRight w:val="0"/>
              <w:marTop w:val="0"/>
              <w:marBottom w:val="0"/>
              <w:divBdr>
                <w:top w:val="none" w:sz="0" w:space="0" w:color="auto"/>
                <w:left w:val="none" w:sz="0" w:space="0" w:color="auto"/>
                <w:bottom w:val="none" w:sz="0" w:space="0" w:color="auto"/>
                <w:right w:val="none" w:sz="0" w:space="0" w:color="auto"/>
              </w:divBdr>
            </w:div>
          </w:divsChild>
        </w:div>
        <w:div w:id="211682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4928">
      <w:bodyDiv w:val="1"/>
      <w:marLeft w:val="0"/>
      <w:marRight w:val="0"/>
      <w:marTop w:val="0"/>
      <w:marBottom w:val="0"/>
      <w:divBdr>
        <w:top w:val="none" w:sz="0" w:space="0" w:color="auto"/>
        <w:left w:val="none" w:sz="0" w:space="0" w:color="auto"/>
        <w:bottom w:val="none" w:sz="0" w:space="0" w:color="auto"/>
        <w:right w:val="none" w:sz="0" w:space="0" w:color="auto"/>
      </w:divBdr>
      <w:divsChild>
        <w:div w:id="1384716980">
          <w:marLeft w:val="0"/>
          <w:marRight w:val="0"/>
          <w:marTop w:val="0"/>
          <w:marBottom w:val="0"/>
          <w:divBdr>
            <w:top w:val="none" w:sz="0" w:space="0" w:color="auto"/>
            <w:left w:val="none" w:sz="0" w:space="0" w:color="auto"/>
            <w:bottom w:val="none" w:sz="0" w:space="0" w:color="auto"/>
            <w:right w:val="none" w:sz="0" w:space="0" w:color="auto"/>
          </w:divBdr>
        </w:div>
      </w:divsChild>
    </w:div>
    <w:div w:id="211577498">
      <w:bodyDiv w:val="1"/>
      <w:marLeft w:val="0"/>
      <w:marRight w:val="0"/>
      <w:marTop w:val="0"/>
      <w:marBottom w:val="0"/>
      <w:divBdr>
        <w:top w:val="none" w:sz="0" w:space="0" w:color="auto"/>
        <w:left w:val="none" w:sz="0" w:space="0" w:color="auto"/>
        <w:bottom w:val="none" w:sz="0" w:space="0" w:color="auto"/>
        <w:right w:val="none" w:sz="0" w:space="0" w:color="auto"/>
      </w:divBdr>
      <w:divsChild>
        <w:div w:id="928387414">
          <w:marLeft w:val="0"/>
          <w:marRight w:val="0"/>
          <w:marTop w:val="0"/>
          <w:marBottom w:val="0"/>
          <w:divBdr>
            <w:top w:val="none" w:sz="0" w:space="0" w:color="auto"/>
            <w:left w:val="none" w:sz="0" w:space="0" w:color="auto"/>
            <w:bottom w:val="none" w:sz="0" w:space="0" w:color="auto"/>
            <w:right w:val="none" w:sz="0" w:space="0" w:color="auto"/>
          </w:divBdr>
        </w:div>
      </w:divsChild>
    </w:div>
    <w:div w:id="230238246">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0">
          <w:marLeft w:val="0"/>
          <w:marRight w:val="0"/>
          <w:marTop w:val="0"/>
          <w:marBottom w:val="0"/>
          <w:divBdr>
            <w:top w:val="none" w:sz="0" w:space="0" w:color="auto"/>
            <w:left w:val="none" w:sz="0" w:space="0" w:color="auto"/>
            <w:bottom w:val="none" w:sz="0" w:space="0" w:color="auto"/>
            <w:right w:val="none" w:sz="0" w:space="0" w:color="auto"/>
          </w:divBdr>
        </w:div>
      </w:divsChild>
    </w:div>
    <w:div w:id="238754021">
      <w:bodyDiv w:val="1"/>
      <w:marLeft w:val="0"/>
      <w:marRight w:val="0"/>
      <w:marTop w:val="0"/>
      <w:marBottom w:val="0"/>
      <w:divBdr>
        <w:top w:val="none" w:sz="0" w:space="0" w:color="auto"/>
        <w:left w:val="none" w:sz="0" w:space="0" w:color="auto"/>
        <w:bottom w:val="none" w:sz="0" w:space="0" w:color="auto"/>
        <w:right w:val="none" w:sz="0" w:space="0" w:color="auto"/>
      </w:divBdr>
      <w:divsChild>
        <w:div w:id="648096097">
          <w:marLeft w:val="0"/>
          <w:marRight w:val="0"/>
          <w:marTop w:val="0"/>
          <w:marBottom w:val="0"/>
          <w:divBdr>
            <w:top w:val="none" w:sz="0" w:space="0" w:color="auto"/>
            <w:left w:val="none" w:sz="0" w:space="0" w:color="auto"/>
            <w:bottom w:val="none" w:sz="0" w:space="0" w:color="auto"/>
            <w:right w:val="none" w:sz="0" w:space="0" w:color="auto"/>
          </w:divBdr>
        </w:div>
      </w:divsChild>
    </w:div>
    <w:div w:id="253057353">
      <w:bodyDiv w:val="1"/>
      <w:marLeft w:val="0"/>
      <w:marRight w:val="0"/>
      <w:marTop w:val="0"/>
      <w:marBottom w:val="0"/>
      <w:divBdr>
        <w:top w:val="none" w:sz="0" w:space="0" w:color="auto"/>
        <w:left w:val="none" w:sz="0" w:space="0" w:color="auto"/>
        <w:bottom w:val="none" w:sz="0" w:space="0" w:color="auto"/>
        <w:right w:val="none" w:sz="0" w:space="0" w:color="auto"/>
      </w:divBdr>
      <w:divsChild>
        <w:div w:id="1858691883">
          <w:marLeft w:val="0"/>
          <w:marRight w:val="0"/>
          <w:marTop w:val="0"/>
          <w:marBottom w:val="0"/>
          <w:divBdr>
            <w:top w:val="none" w:sz="0" w:space="0" w:color="auto"/>
            <w:left w:val="none" w:sz="0" w:space="0" w:color="auto"/>
            <w:bottom w:val="none" w:sz="0" w:space="0" w:color="auto"/>
            <w:right w:val="none" w:sz="0" w:space="0" w:color="auto"/>
          </w:divBdr>
        </w:div>
      </w:divsChild>
    </w:div>
    <w:div w:id="255524937">
      <w:bodyDiv w:val="1"/>
      <w:marLeft w:val="0"/>
      <w:marRight w:val="0"/>
      <w:marTop w:val="0"/>
      <w:marBottom w:val="0"/>
      <w:divBdr>
        <w:top w:val="none" w:sz="0" w:space="0" w:color="auto"/>
        <w:left w:val="none" w:sz="0" w:space="0" w:color="auto"/>
        <w:bottom w:val="none" w:sz="0" w:space="0" w:color="auto"/>
        <w:right w:val="none" w:sz="0" w:space="0" w:color="auto"/>
      </w:divBdr>
    </w:div>
    <w:div w:id="258343242">
      <w:bodyDiv w:val="1"/>
      <w:marLeft w:val="0"/>
      <w:marRight w:val="0"/>
      <w:marTop w:val="0"/>
      <w:marBottom w:val="0"/>
      <w:divBdr>
        <w:top w:val="none" w:sz="0" w:space="0" w:color="auto"/>
        <w:left w:val="none" w:sz="0" w:space="0" w:color="auto"/>
        <w:bottom w:val="none" w:sz="0" w:space="0" w:color="auto"/>
        <w:right w:val="none" w:sz="0" w:space="0" w:color="auto"/>
      </w:divBdr>
      <w:divsChild>
        <w:div w:id="7886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598249">
              <w:marLeft w:val="0"/>
              <w:marRight w:val="0"/>
              <w:marTop w:val="0"/>
              <w:marBottom w:val="0"/>
              <w:divBdr>
                <w:top w:val="none" w:sz="0" w:space="0" w:color="auto"/>
                <w:left w:val="none" w:sz="0" w:space="0" w:color="auto"/>
                <w:bottom w:val="none" w:sz="0" w:space="0" w:color="auto"/>
                <w:right w:val="none" w:sz="0" w:space="0" w:color="auto"/>
              </w:divBdr>
            </w:div>
          </w:divsChild>
        </w:div>
        <w:div w:id="401560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581195">
              <w:marLeft w:val="0"/>
              <w:marRight w:val="0"/>
              <w:marTop w:val="0"/>
              <w:marBottom w:val="0"/>
              <w:divBdr>
                <w:top w:val="none" w:sz="0" w:space="0" w:color="auto"/>
                <w:left w:val="none" w:sz="0" w:space="0" w:color="auto"/>
                <w:bottom w:val="none" w:sz="0" w:space="0" w:color="auto"/>
                <w:right w:val="none" w:sz="0" w:space="0" w:color="auto"/>
              </w:divBdr>
            </w:div>
          </w:divsChild>
        </w:div>
        <w:div w:id="40530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04622">
              <w:marLeft w:val="0"/>
              <w:marRight w:val="0"/>
              <w:marTop w:val="0"/>
              <w:marBottom w:val="0"/>
              <w:divBdr>
                <w:top w:val="none" w:sz="0" w:space="0" w:color="auto"/>
                <w:left w:val="none" w:sz="0" w:space="0" w:color="auto"/>
                <w:bottom w:val="none" w:sz="0" w:space="0" w:color="auto"/>
                <w:right w:val="none" w:sz="0" w:space="0" w:color="auto"/>
              </w:divBdr>
            </w:div>
          </w:divsChild>
        </w:div>
        <w:div w:id="52208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838654">
              <w:marLeft w:val="0"/>
              <w:marRight w:val="0"/>
              <w:marTop w:val="0"/>
              <w:marBottom w:val="0"/>
              <w:divBdr>
                <w:top w:val="none" w:sz="0" w:space="0" w:color="auto"/>
                <w:left w:val="none" w:sz="0" w:space="0" w:color="auto"/>
                <w:bottom w:val="none" w:sz="0" w:space="0" w:color="auto"/>
                <w:right w:val="none" w:sz="0" w:space="0" w:color="auto"/>
              </w:divBdr>
            </w:div>
          </w:divsChild>
        </w:div>
        <w:div w:id="692069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539820">
              <w:marLeft w:val="0"/>
              <w:marRight w:val="0"/>
              <w:marTop w:val="0"/>
              <w:marBottom w:val="0"/>
              <w:divBdr>
                <w:top w:val="none" w:sz="0" w:space="0" w:color="auto"/>
                <w:left w:val="none" w:sz="0" w:space="0" w:color="auto"/>
                <w:bottom w:val="none" w:sz="0" w:space="0" w:color="auto"/>
                <w:right w:val="none" w:sz="0" w:space="0" w:color="auto"/>
              </w:divBdr>
            </w:div>
          </w:divsChild>
        </w:div>
        <w:div w:id="89458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63883">
              <w:marLeft w:val="0"/>
              <w:marRight w:val="0"/>
              <w:marTop w:val="0"/>
              <w:marBottom w:val="0"/>
              <w:divBdr>
                <w:top w:val="none" w:sz="0" w:space="0" w:color="auto"/>
                <w:left w:val="none" w:sz="0" w:space="0" w:color="auto"/>
                <w:bottom w:val="none" w:sz="0" w:space="0" w:color="auto"/>
                <w:right w:val="none" w:sz="0" w:space="0" w:color="auto"/>
              </w:divBdr>
            </w:div>
          </w:divsChild>
        </w:div>
        <w:div w:id="89928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978228">
              <w:marLeft w:val="0"/>
              <w:marRight w:val="0"/>
              <w:marTop w:val="0"/>
              <w:marBottom w:val="0"/>
              <w:divBdr>
                <w:top w:val="none" w:sz="0" w:space="0" w:color="auto"/>
                <w:left w:val="none" w:sz="0" w:space="0" w:color="auto"/>
                <w:bottom w:val="none" w:sz="0" w:space="0" w:color="auto"/>
                <w:right w:val="none" w:sz="0" w:space="0" w:color="auto"/>
              </w:divBdr>
            </w:div>
          </w:divsChild>
        </w:div>
        <w:div w:id="183926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409895">
              <w:marLeft w:val="0"/>
              <w:marRight w:val="0"/>
              <w:marTop w:val="0"/>
              <w:marBottom w:val="0"/>
              <w:divBdr>
                <w:top w:val="none" w:sz="0" w:space="0" w:color="auto"/>
                <w:left w:val="none" w:sz="0" w:space="0" w:color="auto"/>
                <w:bottom w:val="none" w:sz="0" w:space="0" w:color="auto"/>
                <w:right w:val="none" w:sz="0" w:space="0" w:color="auto"/>
              </w:divBdr>
            </w:div>
          </w:divsChild>
        </w:div>
        <w:div w:id="1967076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2828">
      <w:bodyDiv w:val="1"/>
      <w:marLeft w:val="0"/>
      <w:marRight w:val="0"/>
      <w:marTop w:val="0"/>
      <w:marBottom w:val="0"/>
      <w:divBdr>
        <w:top w:val="none" w:sz="0" w:space="0" w:color="auto"/>
        <w:left w:val="none" w:sz="0" w:space="0" w:color="auto"/>
        <w:bottom w:val="none" w:sz="0" w:space="0" w:color="auto"/>
        <w:right w:val="none" w:sz="0" w:space="0" w:color="auto"/>
      </w:divBdr>
    </w:div>
    <w:div w:id="271280548">
      <w:bodyDiv w:val="1"/>
      <w:marLeft w:val="0"/>
      <w:marRight w:val="0"/>
      <w:marTop w:val="0"/>
      <w:marBottom w:val="0"/>
      <w:divBdr>
        <w:top w:val="none" w:sz="0" w:space="0" w:color="auto"/>
        <w:left w:val="none" w:sz="0" w:space="0" w:color="auto"/>
        <w:bottom w:val="none" w:sz="0" w:space="0" w:color="auto"/>
        <w:right w:val="none" w:sz="0" w:space="0" w:color="auto"/>
      </w:divBdr>
      <w:divsChild>
        <w:div w:id="1424455812">
          <w:marLeft w:val="0"/>
          <w:marRight w:val="0"/>
          <w:marTop w:val="0"/>
          <w:marBottom w:val="0"/>
          <w:divBdr>
            <w:top w:val="none" w:sz="0" w:space="0" w:color="auto"/>
            <w:left w:val="none" w:sz="0" w:space="0" w:color="auto"/>
            <w:bottom w:val="none" w:sz="0" w:space="0" w:color="auto"/>
            <w:right w:val="none" w:sz="0" w:space="0" w:color="auto"/>
          </w:divBdr>
        </w:div>
      </w:divsChild>
    </w:div>
    <w:div w:id="279537587">
      <w:bodyDiv w:val="1"/>
      <w:marLeft w:val="0"/>
      <w:marRight w:val="0"/>
      <w:marTop w:val="0"/>
      <w:marBottom w:val="0"/>
      <w:divBdr>
        <w:top w:val="none" w:sz="0" w:space="0" w:color="auto"/>
        <w:left w:val="none" w:sz="0" w:space="0" w:color="auto"/>
        <w:bottom w:val="none" w:sz="0" w:space="0" w:color="auto"/>
        <w:right w:val="none" w:sz="0" w:space="0" w:color="auto"/>
      </w:divBdr>
      <w:divsChild>
        <w:div w:id="670910096">
          <w:marLeft w:val="0"/>
          <w:marRight w:val="0"/>
          <w:marTop w:val="0"/>
          <w:marBottom w:val="0"/>
          <w:divBdr>
            <w:top w:val="none" w:sz="0" w:space="0" w:color="auto"/>
            <w:left w:val="none" w:sz="0" w:space="0" w:color="auto"/>
            <w:bottom w:val="none" w:sz="0" w:space="0" w:color="auto"/>
            <w:right w:val="none" w:sz="0" w:space="0" w:color="auto"/>
          </w:divBdr>
        </w:div>
      </w:divsChild>
    </w:div>
    <w:div w:id="291791368">
      <w:bodyDiv w:val="1"/>
      <w:marLeft w:val="0"/>
      <w:marRight w:val="0"/>
      <w:marTop w:val="0"/>
      <w:marBottom w:val="0"/>
      <w:divBdr>
        <w:top w:val="none" w:sz="0" w:space="0" w:color="auto"/>
        <w:left w:val="none" w:sz="0" w:space="0" w:color="auto"/>
        <w:bottom w:val="none" w:sz="0" w:space="0" w:color="auto"/>
        <w:right w:val="none" w:sz="0" w:space="0" w:color="auto"/>
      </w:divBdr>
      <w:divsChild>
        <w:div w:id="107362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816936">
              <w:marLeft w:val="0"/>
              <w:marRight w:val="0"/>
              <w:marTop w:val="0"/>
              <w:marBottom w:val="0"/>
              <w:divBdr>
                <w:top w:val="none" w:sz="0" w:space="0" w:color="auto"/>
                <w:left w:val="none" w:sz="0" w:space="0" w:color="auto"/>
                <w:bottom w:val="none" w:sz="0" w:space="0" w:color="auto"/>
                <w:right w:val="none" w:sz="0" w:space="0" w:color="auto"/>
              </w:divBdr>
            </w:div>
          </w:divsChild>
        </w:div>
        <w:div w:id="195237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084700">
              <w:marLeft w:val="0"/>
              <w:marRight w:val="0"/>
              <w:marTop w:val="0"/>
              <w:marBottom w:val="0"/>
              <w:divBdr>
                <w:top w:val="none" w:sz="0" w:space="0" w:color="auto"/>
                <w:left w:val="none" w:sz="0" w:space="0" w:color="auto"/>
                <w:bottom w:val="none" w:sz="0" w:space="0" w:color="auto"/>
                <w:right w:val="none" w:sz="0" w:space="0" w:color="auto"/>
              </w:divBdr>
            </w:div>
          </w:divsChild>
        </w:div>
        <w:div w:id="700789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58114">
              <w:marLeft w:val="0"/>
              <w:marRight w:val="0"/>
              <w:marTop w:val="0"/>
              <w:marBottom w:val="0"/>
              <w:divBdr>
                <w:top w:val="none" w:sz="0" w:space="0" w:color="auto"/>
                <w:left w:val="none" w:sz="0" w:space="0" w:color="auto"/>
                <w:bottom w:val="none" w:sz="0" w:space="0" w:color="auto"/>
                <w:right w:val="none" w:sz="0" w:space="0" w:color="auto"/>
              </w:divBdr>
            </w:div>
          </w:divsChild>
        </w:div>
        <w:div w:id="1092311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860655">
              <w:marLeft w:val="0"/>
              <w:marRight w:val="0"/>
              <w:marTop w:val="0"/>
              <w:marBottom w:val="0"/>
              <w:divBdr>
                <w:top w:val="none" w:sz="0" w:space="0" w:color="auto"/>
                <w:left w:val="none" w:sz="0" w:space="0" w:color="auto"/>
                <w:bottom w:val="none" w:sz="0" w:space="0" w:color="auto"/>
                <w:right w:val="none" w:sz="0" w:space="0" w:color="auto"/>
              </w:divBdr>
            </w:div>
          </w:divsChild>
        </w:div>
        <w:div w:id="1693072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872556">
              <w:marLeft w:val="0"/>
              <w:marRight w:val="0"/>
              <w:marTop w:val="0"/>
              <w:marBottom w:val="0"/>
              <w:divBdr>
                <w:top w:val="none" w:sz="0" w:space="0" w:color="auto"/>
                <w:left w:val="none" w:sz="0" w:space="0" w:color="auto"/>
                <w:bottom w:val="none" w:sz="0" w:space="0" w:color="auto"/>
                <w:right w:val="none" w:sz="0" w:space="0" w:color="auto"/>
              </w:divBdr>
            </w:div>
          </w:divsChild>
        </w:div>
        <w:div w:id="204062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355375">
              <w:marLeft w:val="0"/>
              <w:marRight w:val="0"/>
              <w:marTop w:val="0"/>
              <w:marBottom w:val="0"/>
              <w:divBdr>
                <w:top w:val="none" w:sz="0" w:space="0" w:color="auto"/>
                <w:left w:val="none" w:sz="0" w:space="0" w:color="auto"/>
                <w:bottom w:val="none" w:sz="0" w:space="0" w:color="auto"/>
                <w:right w:val="none" w:sz="0" w:space="0" w:color="auto"/>
              </w:divBdr>
            </w:div>
          </w:divsChild>
        </w:div>
        <w:div w:id="2096393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8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4154">
      <w:bodyDiv w:val="1"/>
      <w:marLeft w:val="0"/>
      <w:marRight w:val="0"/>
      <w:marTop w:val="0"/>
      <w:marBottom w:val="0"/>
      <w:divBdr>
        <w:top w:val="none" w:sz="0" w:space="0" w:color="auto"/>
        <w:left w:val="none" w:sz="0" w:space="0" w:color="auto"/>
        <w:bottom w:val="none" w:sz="0" w:space="0" w:color="auto"/>
        <w:right w:val="none" w:sz="0" w:space="0" w:color="auto"/>
      </w:divBdr>
    </w:div>
    <w:div w:id="304511907">
      <w:bodyDiv w:val="1"/>
      <w:marLeft w:val="0"/>
      <w:marRight w:val="0"/>
      <w:marTop w:val="0"/>
      <w:marBottom w:val="0"/>
      <w:divBdr>
        <w:top w:val="none" w:sz="0" w:space="0" w:color="auto"/>
        <w:left w:val="none" w:sz="0" w:space="0" w:color="auto"/>
        <w:bottom w:val="none" w:sz="0" w:space="0" w:color="auto"/>
        <w:right w:val="none" w:sz="0" w:space="0" w:color="auto"/>
      </w:divBdr>
      <w:divsChild>
        <w:div w:id="514998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932">
      <w:bodyDiv w:val="1"/>
      <w:marLeft w:val="0"/>
      <w:marRight w:val="0"/>
      <w:marTop w:val="0"/>
      <w:marBottom w:val="0"/>
      <w:divBdr>
        <w:top w:val="none" w:sz="0" w:space="0" w:color="auto"/>
        <w:left w:val="none" w:sz="0" w:space="0" w:color="auto"/>
        <w:bottom w:val="none" w:sz="0" w:space="0" w:color="auto"/>
        <w:right w:val="none" w:sz="0" w:space="0" w:color="auto"/>
      </w:divBdr>
      <w:divsChild>
        <w:div w:id="396441537">
          <w:marLeft w:val="0"/>
          <w:marRight w:val="0"/>
          <w:marTop w:val="0"/>
          <w:marBottom w:val="0"/>
          <w:divBdr>
            <w:top w:val="none" w:sz="0" w:space="0" w:color="auto"/>
            <w:left w:val="none" w:sz="0" w:space="0" w:color="auto"/>
            <w:bottom w:val="none" w:sz="0" w:space="0" w:color="auto"/>
            <w:right w:val="none" w:sz="0" w:space="0" w:color="auto"/>
          </w:divBdr>
        </w:div>
      </w:divsChild>
    </w:div>
    <w:div w:id="319777358">
      <w:bodyDiv w:val="1"/>
      <w:marLeft w:val="0"/>
      <w:marRight w:val="0"/>
      <w:marTop w:val="0"/>
      <w:marBottom w:val="0"/>
      <w:divBdr>
        <w:top w:val="none" w:sz="0" w:space="0" w:color="auto"/>
        <w:left w:val="none" w:sz="0" w:space="0" w:color="auto"/>
        <w:bottom w:val="none" w:sz="0" w:space="0" w:color="auto"/>
        <w:right w:val="none" w:sz="0" w:space="0" w:color="auto"/>
      </w:divBdr>
    </w:div>
    <w:div w:id="321617658">
      <w:bodyDiv w:val="1"/>
      <w:marLeft w:val="0"/>
      <w:marRight w:val="0"/>
      <w:marTop w:val="0"/>
      <w:marBottom w:val="0"/>
      <w:divBdr>
        <w:top w:val="none" w:sz="0" w:space="0" w:color="auto"/>
        <w:left w:val="none" w:sz="0" w:space="0" w:color="auto"/>
        <w:bottom w:val="none" w:sz="0" w:space="0" w:color="auto"/>
        <w:right w:val="none" w:sz="0" w:space="0" w:color="auto"/>
      </w:divBdr>
      <w:divsChild>
        <w:div w:id="526718971">
          <w:marLeft w:val="0"/>
          <w:marRight w:val="0"/>
          <w:marTop w:val="0"/>
          <w:marBottom w:val="0"/>
          <w:divBdr>
            <w:top w:val="none" w:sz="0" w:space="0" w:color="auto"/>
            <w:left w:val="none" w:sz="0" w:space="0" w:color="auto"/>
            <w:bottom w:val="none" w:sz="0" w:space="0" w:color="auto"/>
            <w:right w:val="none" w:sz="0" w:space="0" w:color="auto"/>
          </w:divBdr>
        </w:div>
      </w:divsChild>
    </w:div>
    <w:div w:id="327515360">
      <w:bodyDiv w:val="1"/>
      <w:marLeft w:val="0"/>
      <w:marRight w:val="0"/>
      <w:marTop w:val="0"/>
      <w:marBottom w:val="0"/>
      <w:divBdr>
        <w:top w:val="none" w:sz="0" w:space="0" w:color="auto"/>
        <w:left w:val="none" w:sz="0" w:space="0" w:color="auto"/>
        <w:bottom w:val="none" w:sz="0" w:space="0" w:color="auto"/>
        <w:right w:val="none" w:sz="0" w:space="0" w:color="auto"/>
      </w:divBdr>
      <w:divsChild>
        <w:div w:id="1327782822">
          <w:marLeft w:val="0"/>
          <w:marRight w:val="0"/>
          <w:marTop w:val="0"/>
          <w:marBottom w:val="0"/>
          <w:divBdr>
            <w:top w:val="none" w:sz="0" w:space="0" w:color="auto"/>
            <w:left w:val="none" w:sz="0" w:space="0" w:color="auto"/>
            <w:bottom w:val="none" w:sz="0" w:space="0" w:color="auto"/>
            <w:right w:val="none" w:sz="0" w:space="0" w:color="auto"/>
          </w:divBdr>
        </w:div>
      </w:divsChild>
    </w:div>
    <w:div w:id="328219634">
      <w:bodyDiv w:val="1"/>
      <w:marLeft w:val="0"/>
      <w:marRight w:val="0"/>
      <w:marTop w:val="0"/>
      <w:marBottom w:val="0"/>
      <w:divBdr>
        <w:top w:val="none" w:sz="0" w:space="0" w:color="auto"/>
        <w:left w:val="none" w:sz="0" w:space="0" w:color="auto"/>
        <w:bottom w:val="none" w:sz="0" w:space="0" w:color="auto"/>
        <w:right w:val="none" w:sz="0" w:space="0" w:color="auto"/>
      </w:divBdr>
    </w:div>
    <w:div w:id="351690948">
      <w:bodyDiv w:val="1"/>
      <w:marLeft w:val="0"/>
      <w:marRight w:val="0"/>
      <w:marTop w:val="0"/>
      <w:marBottom w:val="0"/>
      <w:divBdr>
        <w:top w:val="none" w:sz="0" w:space="0" w:color="auto"/>
        <w:left w:val="none" w:sz="0" w:space="0" w:color="auto"/>
        <w:bottom w:val="none" w:sz="0" w:space="0" w:color="auto"/>
        <w:right w:val="none" w:sz="0" w:space="0" w:color="auto"/>
      </w:divBdr>
    </w:div>
    <w:div w:id="372735178">
      <w:bodyDiv w:val="1"/>
      <w:marLeft w:val="0"/>
      <w:marRight w:val="0"/>
      <w:marTop w:val="0"/>
      <w:marBottom w:val="0"/>
      <w:divBdr>
        <w:top w:val="none" w:sz="0" w:space="0" w:color="auto"/>
        <w:left w:val="none" w:sz="0" w:space="0" w:color="auto"/>
        <w:bottom w:val="none" w:sz="0" w:space="0" w:color="auto"/>
        <w:right w:val="none" w:sz="0" w:space="0" w:color="auto"/>
      </w:divBdr>
      <w:divsChild>
        <w:div w:id="4149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265976">
              <w:marLeft w:val="0"/>
              <w:marRight w:val="0"/>
              <w:marTop w:val="0"/>
              <w:marBottom w:val="0"/>
              <w:divBdr>
                <w:top w:val="none" w:sz="0" w:space="0" w:color="auto"/>
                <w:left w:val="none" w:sz="0" w:space="0" w:color="auto"/>
                <w:bottom w:val="none" w:sz="0" w:space="0" w:color="auto"/>
                <w:right w:val="none" w:sz="0" w:space="0" w:color="auto"/>
              </w:divBdr>
            </w:div>
          </w:divsChild>
        </w:div>
        <w:div w:id="158695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704481">
              <w:marLeft w:val="0"/>
              <w:marRight w:val="0"/>
              <w:marTop w:val="0"/>
              <w:marBottom w:val="0"/>
              <w:divBdr>
                <w:top w:val="none" w:sz="0" w:space="0" w:color="auto"/>
                <w:left w:val="none" w:sz="0" w:space="0" w:color="auto"/>
                <w:bottom w:val="none" w:sz="0" w:space="0" w:color="auto"/>
                <w:right w:val="none" w:sz="0" w:space="0" w:color="auto"/>
              </w:divBdr>
            </w:div>
          </w:divsChild>
        </w:div>
        <w:div w:id="307632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40048">
              <w:marLeft w:val="0"/>
              <w:marRight w:val="0"/>
              <w:marTop w:val="0"/>
              <w:marBottom w:val="0"/>
              <w:divBdr>
                <w:top w:val="none" w:sz="0" w:space="0" w:color="auto"/>
                <w:left w:val="none" w:sz="0" w:space="0" w:color="auto"/>
                <w:bottom w:val="none" w:sz="0" w:space="0" w:color="auto"/>
                <w:right w:val="none" w:sz="0" w:space="0" w:color="auto"/>
              </w:divBdr>
            </w:div>
          </w:divsChild>
        </w:div>
        <w:div w:id="552228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905063">
              <w:marLeft w:val="0"/>
              <w:marRight w:val="0"/>
              <w:marTop w:val="0"/>
              <w:marBottom w:val="0"/>
              <w:divBdr>
                <w:top w:val="none" w:sz="0" w:space="0" w:color="auto"/>
                <w:left w:val="none" w:sz="0" w:space="0" w:color="auto"/>
                <w:bottom w:val="none" w:sz="0" w:space="0" w:color="auto"/>
                <w:right w:val="none" w:sz="0" w:space="0" w:color="auto"/>
              </w:divBdr>
            </w:div>
          </w:divsChild>
        </w:div>
        <w:div w:id="672881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681977">
              <w:marLeft w:val="0"/>
              <w:marRight w:val="0"/>
              <w:marTop w:val="0"/>
              <w:marBottom w:val="0"/>
              <w:divBdr>
                <w:top w:val="none" w:sz="0" w:space="0" w:color="auto"/>
                <w:left w:val="none" w:sz="0" w:space="0" w:color="auto"/>
                <w:bottom w:val="none" w:sz="0" w:space="0" w:color="auto"/>
                <w:right w:val="none" w:sz="0" w:space="0" w:color="auto"/>
              </w:divBdr>
            </w:div>
          </w:divsChild>
        </w:div>
        <w:div w:id="196360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0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6834">
      <w:bodyDiv w:val="1"/>
      <w:marLeft w:val="0"/>
      <w:marRight w:val="0"/>
      <w:marTop w:val="0"/>
      <w:marBottom w:val="0"/>
      <w:divBdr>
        <w:top w:val="none" w:sz="0" w:space="0" w:color="auto"/>
        <w:left w:val="none" w:sz="0" w:space="0" w:color="auto"/>
        <w:bottom w:val="none" w:sz="0" w:space="0" w:color="auto"/>
        <w:right w:val="none" w:sz="0" w:space="0" w:color="auto"/>
      </w:divBdr>
      <w:divsChild>
        <w:div w:id="93671140">
          <w:marLeft w:val="0"/>
          <w:marRight w:val="0"/>
          <w:marTop w:val="0"/>
          <w:marBottom w:val="0"/>
          <w:divBdr>
            <w:top w:val="none" w:sz="0" w:space="0" w:color="auto"/>
            <w:left w:val="none" w:sz="0" w:space="0" w:color="auto"/>
            <w:bottom w:val="none" w:sz="0" w:space="0" w:color="auto"/>
            <w:right w:val="none" w:sz="0" w:space="0" w:color="auto"/>
          </w:divBdr>
        </w:div>
      </w:divsChild>
    </w:div>
    <w:div w:id="391659583">
      <w:bodyDiv w:val="1"/>
      <w:marLeft w:val="0"/>
      <w:marRight w:val="0"/>
      <w:marTop w:val="0"/>
      <w:marBottom w:val="0"/>
      <w:divBdr>
        <w:top w:val="none" w:sz="0" w:space="0" w:color="auto"/>
        <w:left w:val="none" w:sz="0" w:space="0" w:color="auto"/>
        <w:bottom w:val="none" w:sz="0" w:space="0" w:color="auto"/>
        <w:right w:val="none" w:sz="0" w:space="0" w:color="auto"/>
      </w:divBdr>
      <w:divsChild>
        <w:div w:id="196523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0727">
      <w:bodyDiv w:val="1"/>
      <w:marLeft w:val="0"/>
      <w:marRight w:val="0"/>
      <w:marTop w:val="0"/>
      <w:marBottom w:val="0"/>
      <w:divBdr>
        <w:top w:val="none" w:sz="0" w:space="0" w:color="auto"/>
        <w:left w:val="none" w:sz="0" w:space="0" w:color="auto"/>
        <w:bottom w:val="none" w:sz="0" w:space="0" w:color="auto"/>
        <w:right w:val="none" w:sz="0" w:space="0" w:color="auto"/>
      </w:divBdr>
      <w:divsChild>
        <w:div w:id="130269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4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638631">
          <w:marLeft w:val="0"/>
          <w:marRight w:val="0"/>
          <w:marTop w:val="0"/>
          <w:marBottom w:val="0"/>
          <w:divBdr>
            <w:top w:val="none" w:sz="0" w:space="0" w:color="auto"/>
            <w:left w:val="none" w:sz="0" w:space="0" w:color="auto"/>
            <w:bottom w:val="none" w:sz="0" w:space="0" w:color="auto"/>
            <w:right w:val="none" w:sz="0" w:space="0" w:color="auto"/>
          </w:divBdr>
        </w:div>
      </w:divsChild>
    </w:div>
    <w:div w:id="438840355">
      <w:bodyDiv w:val="1"/>
      <w:marLeft w:val="0"/>
      <w:marRight w:val="0"/>
      <w:marTop w:val="0"/>
      <w:marBottom w:val="0"/>
      <w:divBdr>
        <w:top w:val="none" w:sz="0" w:space="0" w:color="auto"/>
        <w:left w:val="none" w:sz="0" w:space="0" w:color="auto"/>
        <w:bottom w:val="none" w:sz="0" w:space="0" w:color="auto"/>
        <w:right w:val="none" w:sz="0" w:space="0" w:color="auto"/>
      </w:divBdr>
    </w:div>
    <w:div w:id="446319054">
      <w:bodyDiv w:val="1"/>
      <w:marLeft w:val="0"/>
      <w:marRight w:val="0"/>
      <w:marTop w:val="0"/>
      <w:marBottom w:val="0"/>
      <w:divBdr>
        <w:top w:val="none" w:sz="0" w:space="0" w:color="auto"/>
        <w:left w:val="none" w:sz="0" w:space="0" w:color="auto"/>
        <w:bottom w:val="none" w:sz="0" w:space="0" w:color="auto"/>
        <w:right w:val="none" w:sz="0" w:space="0" w:color="auto"/>
      </w:divBdr>
    </w:div>
    <w:div w:id="449588206">
      <w:bodyDiv w:val="1"/>
      <w:marLeft w:val="0"/>
      <w:marRight w:val="0"/>
      <w:marTop w:val="0"/>
      <w:marBottom w:val="0"/>
      <w:divBdr>
        <w:top w:val="none" w:sz="0" w:space="0" w:color="auto"/>
        <w:left w:val="none" w:sz="0" w:space="0" w:color="auto"/>
        <w:bottom w:val="none" w:sz="0" w:space="0" w:color="auto"/>
        <w:right w:val="none" w:sz="0" w:space="0" w:color="auto"/>
      </w:divBdr>
    </w:div>
    <w:div w:id="452208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6114">
      <w:bodyDiv w:val="1"/>
      <w:marLeft w:val="0"/>
      <w:marRight w:val="0"/>
      <w:marTop w:val="0"/>
      <w:marBottom w:val="0"/>
      <w:divBdr>
        <w:top w:val="none" w:sz="0" w:space="0" w:color="auto"/>
        <w:left w:val="none" w:sz="0" w:space="0" w:color="auto"/>
        <w:bottom w:val="none" w:sz="0" w:space="0" w:color="auto"/>
        <w:right w:val="none" w:sz="0" w:space="0" w:color="auto"/>
      </w:divBdr>
      <w:divsChild>
        <w:div w:id="723719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487989">
              <w:marLeft w:val="0"/>
              <w:marRight w:val="0"/>
              <w:marTop w:val="0"/>
              <w:marBottom w:val="0"/>
              <w:divBdr>
                <w:top w:val="none" w:sz="0" w:space="0" w:color="auto"/>
                <w:left w:val="none" w:sz="0" w:space="0" w:color="auto"/>
                <w:bottom w:val="none" w:sz="0" w:space="0" w:color="auto"/>
                <w:right w:val="none" w:sz="0" w:space="0" w:color="auto"/>
              </w:divBdr>
            </w:div>
          </w:divsChild>
        </w:div>
        <w:div w:id="809904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03074">
              <w:marLeft w:val="0"/>
              <w:marRight w:val="0"/>
              <w:marTop w:val="0"/>
              <w:marBottom w:val="0"/>
              <w:divBdr>
                <w:top w:val="none" w:sz="0" w:space="0" w:color="auto"/>
                <w:left w:val="none" w:sz="0" w:space="0" w:color="auto"/>
                <w:bottom w:val="none" w:sz="0" w:space="0" w:color="auto"/>
                <w:right w:val="none" w:sz="0" w:space="0" w:color="auto"/>
              </w:divBdr>
            </w:div>
          </w:divsChild>
        </w:div>
        <w:div w:id="823551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340295">
              <w:marLeft w:val="0"/>
              <w:marRight w:val="0"/>
              <w:marTop w:val="0"/>
              <w:marBottom w:val="0"/>
              <w:divBdr>
                <w:top w:val="none" w:sz="0" w:space="0" w:color="auto"/>
                <w:left w:val="none" w:sz="0" w:space="0" w:color="auto"/>
                <w:bottom w:val="none" w:sz="0" w:space="0" w:color="auto"/>
                <w:right w:val="none" w:sz="0" w:space="0" w:color="auto"/>
              </w:divBdr>
            </w:div>
          </w:divsChild>
        </w:div>
        <w:div w:id="1015109095">
          <w:marLeft w:val="0"/>
          <w:marRight w:val="0"/>
          <w:marTop w:val="0"/>
          <w:marBottom w:val="0"/>
          <w:divBdr>
            <w:top w:val="none" w:sz="0" w:space="0" w:color="auto"/>
            <w:left w:val="none" w:sz="0" w:space="0" w:color="auto"/>
            <w:bottom w:val="none" w:sz="0" w:space="0" w:color="auto"/>
            <w:right w:val="none" w:sz="0" w:space="0" w:color="auto"/>
          </w:divBdr>
        </w:div>
        <w:div w:id="12819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0611">
              <w:marLeft w:val="0"/>
              <w:marRight w:val="0"/>
              <w:marTop w:val="0"/>
              <w:marBottom w:val="0"/>
              <w:divBdr>
                <w:top w:val="none" w:sz="0" w:space="0" w:color="auto"/>
                <w:left w:val="none" w:sz="0" w:space="0" w:color="auto"/>
                <w:bottom w:val="none" w:sz="0" w:space="0" w:color="auto"/>
                <w:right w:val="none" w:sz="0" w:space="0" w:color="auto"/>
              </w:divBdr>
            </w:div>
          </w:divsChild>
        </w:div>
        <w:div w:id="180153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510539">
              <w:marLeft w:val="0"/>
              <w:marRight w:val="0"/>
              <w:marTop w:val="0"/>
              <w:marBottom w:val="0"/>
              <w:divBdr>
                <w:top w:val="none" w:sz="0" w:space="0" w:color="auto"/>
                <w:left w:val="none" w:sz="0" w:space="0" w:color="auto"/>
                <w:bottom w:val="none" w:sz="0" w:space="0" w:color="auto"/>
                <w:right w:val="none" w:sz="0" w:space="0" w:color="auto"/>
              </w:divBdr>
            </w:div>
          </w:divsChild>
        </w:div>
        <w:div w:id="209239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5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81146">
      <w:bodyDiv w:val="1"/>
      <w:marLeft w:val="0"/>
      <w:marRight w:val="0"/>
      <w:marTop w:val="0"/>
      <w:marBottom w:val="0"/>
      <w:divBdr>
        <w:top w:val="none" w:sz="0" w:space="0" w:color="auto"/>
        <w:left w:val="none" w:sz="0" w:space="0" w:color="auto"/>
        <w:bottom w:val="none" w:sz="0" w:space="0" w:color="auto"/>
        <w:right w:val="none" w:sz="0" w:space="0" w:color="auto"/>
      </w:divBdr>
      <w:divsChild>
        <w:div w:id="2127262485">
          <w:marLeft w:val="0"/>
          <w:marRight w:val="0"/>
          <w:marTop w:val="0"/>
          <w:marBottom w:val="0"/>
          <w:divBdr>
            <w:top w:val="none" w:sz="0" w:space="0" w:color="auto"/>
            <w:left w:val="none" w:sz="0" w:space="0" w:color="auto"/>
            <w:bottom w:val="none" w:sz="0" w:space="0" w:color="auto"/>
            <w:right w:val="none" w:sz="0" w:space="0" w:color="auto"/>
          </w:divBdr>
        </w:div>
      </w:divsChild>
    </w:div>
    <w:div w:id="488594865">
      <w:bodyDiv w:val="1"/>
      <w:marLeft w:val="0"/>
      <w:marRight w:val="0"/>
      <w:marTop w:val="0"/>
      <w:marBottom w:val="0"/>
      <w:divBdr>
        <w:top w:val="none" w:sz="0" w:space="0" w:color="auto"/>
        <w:left w:val="none" w:sz="0" w:space="0" w:color="auto"/>
        <w:bottom w:val="none" w:sz="0" w:space="0" w:color="auto"/>
        <w:right w:val="none" w:sz="0" w:space="0" w:color="auto"/>
      </w:divBdr>
    </w:div>
    <w:div w:id="490828456">
      <w:bodyDiv w:val="1"/>
      <w:marLeft w:val="0"/>
      <w:marRight w:val="0"/>
      <w:marTop w:val="0"/>
      <w:marBottom w:val="0"/>
      <w:divBdr>
        <w:top w:val="none" w:sz="0" w:space="0" w:color="auto"/>
        <w:left w:val="none" w:sz="0" w:space="0" w:color="auto"/>
        <w:bottom w:val="none" w:sz="0" w:space="0" w:color="auto"/>
        <w:right w:val="none" w:sz="0" w:space="0" w:color="auto"/>
      </w:divBdr>
    </w:div>
    <w:div w:id="508644984">
      <w:bodyDiv w:val="1"/>
      <w:marLeft w:val="0"/>
      <w:marRight w:val="0"/>
      <w:marTop w:val="0"/>
      <w:marBottom w:val="0"/>
      <w:divBdr>
        <w:top w:val="none" w:sz="0" w:space="0" w:color="auto"/>
        <w:left w:val="none" w:sz="0" w:space="0" w:color="auto"/>
        <w:bottom w:val="none" w:sz="0" w:space="0" w:color="auto"/>
        <w:right w:val="none" w:sz="0" w:space="0" w:color="auto"/>
      </w:divBdr>
      <w:divsChild>
        <w:div w:id="1732583213">
          <w:marLeft w:val="0"/>
          <w:marRight w:val="0"/>
          <w:marTop w:val="0"/>
          <w:marBottom w:val="0"/>
          <w:divBdr>
            <w:top w:val="none" w:sz="0" w:space="0" w:color="auto"/>
            <w:left w:val="none" w:sz="0" w:space="0" w:color="auto"/>
            <w:bottom w:val="none" w:sz="0" w:space="0" w:color="auto"/>
            <w:right w:val="none" w:sz="0" w:space="0" w:color="auto"/>
          </w:divBdr>
        </w:div>
      </w:divsChild>
    </w:div>
    <w:div w:id="521361059">
      <w:bodyDiv w:val="1"/>
      <w:marLeft w:val="0"/>
      <w:marRight w:val="0"/>
      <w:marTop w:val="0"/>
      <w:marBottom w:val="0"/>
      <w:divBdr>
        <w:top w:val="none" w:sz="0" w:space="0" w:color="auto"/>
        <w:left w:val="none" w:sz="0" w:space="0" w:color="auto"/>
        <w:bottom w:val="none" w:sz="0" w:space="0" w:color="auto"/>
        <w:right w:val="none" w:sz="0" w:space="0" w:color="auto"/>
      </w:divBdr>
    </w:div>
    <w:div w:id="544948692">
      <w:bodyDiv w:val="1"/>
      <w:marLeft w:val="0"/>
      <w:marRight w:val="0"/>
      <w:marTop w:val="0"/>
      <w:marBottom w:val="0"/>
      <w:divBdr>
        <w:top w:val="none" w:sz="0" w:space="0" w:color="auto"/>
        <w:left w:val="none" w:sz="0" w:space="0" w:color="auto"/>
        <w:bottom w:val="none" w:sz="0" w:space="0" w:color="auto"/>
        <w:right w:val="none" w:sz="0" w:space="0" w:color="auto"/>
      </w:divBdr>
      <w:divsChild>
        <w:div w:id="1428892135">
          <w:marLeft w:val="0"/>
          <w:marRight w:val="0"/>
          <w:marTop w:val="0"/>
          <w:marBottom w:val="0"/>
          <w:divBdr>
            <w:top w:val="none" w:sz="0" w:space="0" w:color="auto"/>
            <w:left w:val="none" w:sz="0" w:space="0" w:color="auto"/>
            <w:bottom w:val="none" w:sz="0" w:space="0" w:color="auto"/>
            <w:right w:val="none" w:sz="0" w:space="0" w:color="auto"/>
          </w:divBdr>
        </w:div>
      </w:divsChild>
    </w:div>
    <w:div w:id="565144708">
      <w:bodyDiv w:val="1"/>
      <w:marLeft w:val="0"/>
      <w:marRight w:val="0"/>
      <w:marTop w:val="0"/>
      <w:marBottom w:val="0"/>
      <w:divBdr>
        <w:top w:val="none" w:sz="0" w:space="0" w:color="auto"/>
        <w:left w:val="none" w:sz="0" w:space="0" w:color="auto"/>
        <w:bottom w:val="none" w:sz="0" w:space="0" w:color="auto"/>
        <w:right w:val="none" w:sz="0" w:space="0" w:color="auto"/>
      </w:divBdr>
    </w:div>
    <w:div w:id="592400202">
      <w:bodyDiv w:val="1"/>
      <w:marLeft w:val="0"/>
      <w:marRight w:val="0"/>
      <w:marTop w:val="0"/>
      <w:marBottom w:val="0"/>
      <w:divBdr>
        <w:top w:val="none" w:sz="0" w:space="0" w:color="auto"/>
        <w:left w:val="none" w:sz="0" w:space="0" w:color="auto"/>
        <w:bottom w:val="none" w:sz="0" w:space="0" w:color="auto"/>
        <w:right w:val="none" w:sz="0" w:space="0" w:color="auto"/>
      </w:divBdr>
      <w:divsChild>
        <w:div w:id="1598172864">
          <w:marLeft w:val="0"/>
          <w:marRight w:val="0"/>
          <w:marTop w:val="0"/>
          <w:marBottom w:val="0"/>
          <w:divBdr>
            <w:top w:val="none" w:sz="0" w:space="0" w:color="auto"/>
            <w:left w:val="none" w:sz="0" w:space="0" w:color="auto"/>
            <w:bottom w:val="none" w:sz="0" w:space="0" w:color="auto"/>
            <w:right w:val="none" w:sz="0" w:space="0" w:color="auto"/>
          </w:divBdr>
        </w:div>
      </w:divsChild>
    </w:div>
    <w:div w:id="601112419">
      <w:bodyDiv w:val="1"/>
      <w:marLeft w:val="0"/>
      <w:marRight w:val="0"/>
      <w:marTop w:val="0"/>
      <w:marBottom w:val="0"/>
      <w:divBdr>
        <w:top w:val="none" w:sz="0" w:space="0" w:color="auto"/>
        <w:left w:val="none" w:sz="0" w:space="0" w:color="auto"/>
        <w:bottom w:val="none" w:sz="0" w:space="0" w:color="auto"/>
        <w:right w:val="none" w:sz="0" w:space="0" w:color="auto"/>
      </w:divBdr>
      <w:divsChild>
        <w:div w:id="117730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73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484038">
      <w:bodyDiv w:val="1"/>
      <w:marLeft w:val="0"/>
      <w:marRight w:val="0"/>
      <w:marTop w:val="0"/>
      <w:marBottom w:val="0"/>
      <w:divBdr>
        <w:top w:val="none" w:sz="0" w:space="0" w:color="auto"/>
        <w:left w:val="none" w:sz="0" w:space="0" w:color="auto"/>
        <w:bottom w:val="none" w:sz="0" w:space="0" w:color="auto"/>
        <w:right w:val="none" w:sz="0" w:space="0" w:color="auto"/>
      </w:divBdr>
      <w:divsChild>
        <w:div w:id="760492577">
          <w:marLeft w:val="0"/>
          <w:marRight w:val="0"/>
          <w:marTop w:val="0"/>
          <w:marBottom w:val="0"/>
          <w:divBdr>
            <w:top w:val="none" w:sz="0" w:space="0" w:color="auto"/>
            <w:left w:val="none" w:sz="0" w:space="0" w:color="auto"/>
            <w:bottom w:val="none" w:sz="0" w:space="0" w:color="auto"/>
            <w:right w:val="none" w:sz="0" w:space="0" w:color="auto"/>
          </w:divBdr>
        </w:div>
      </w:divsChild>
    </w:div>
    <w:div w:id="616762325">
      <w:bodyDiv w:val="1"/>
      <w:marLeft w:val="0"/>
      <w:marRight w:val="0"/>
      <w:marTop w:val="0"/>
      <w:marBottom w:val="0"/>
      <w:divBdr>
        <w:top w:val="none" w:sz="0" w:space="0" w:color="auto"/>
        <w:left w:val="none" w:sz="0" w:space="0" w:color="auto"/>
        <w:bottom w:val="none" w:sz="0" w:space="0" w:color="auto"/>
        <w:right w:val="none" w:sz="0" w:space="0" w:color="auto"/>
      </w:divBdr>
    </w:div>
    <w:div w:id="628127979">
      <w:bodyDiv w:val="1"/>
      <w:marLeft w:val="0"/>
      <w:marRight w:val="0"/>
      <w:marTop w:val="0"/>
      <w:marBottom w:val="0"/>
      <w:divBdr>
        <w:top w:val="none" w:sz="0" w:space="0" w:color="auto"/>
        <w:left w:val="none" w:sz="0" w:space="0" w:color="auto"/>
        <w:bottom w:val="none" w:sz="0" w:space="0" w:color="auto"/>
        <w:right w:val="none" w:sz="0" w:space="0" w:color="auto"/>
      </w:divBdr>
      <w:divsChild>
        <w:div w:id="715206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642545">
              <w:marLeft w:val="0"/>
              <w:marRight w:val="0"/>
              <w:marTop w:val="0"/>
              <w:marBottom w:val="0"/>
              <w:divBdr>
                <w:top w:val="none" w:sz="0" w:space="0" w:color="auto"/>
                <w:left w:val="none" w:sz="0" w:space="0" w:color="auto"/>
                <w:bottom w:val="none" w:sz="0" w:space="0" w:color="auto"/>
                <w:right w:val="none" w:sz="0" w:space="0" w:color="auto"/>
              </w:divBdr>
            </w:div>
          </w:divsChild>
        </w:div>
        <w:div w:id="10708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372910">
              <w:marLeft w:val="0"/>
              <w:marRight w:val="0"/>
              <w:marTop w:val="0"/>
              <w:marBottom w:val="0"/>
              <w:divBdr>
                <w:top w:val="none" w:sz="0" w:space="0" w:color="auto"/>
                <w:left w:val="none" w:sz="0" w:space="0" w:color="auto"/>
                <w:bottom w:val="none" w:sz="0" w:space="0" w:color="auto"/>
                <w:right w:val="none" w:sz="0" w:space="0" w:color="auto"/>
              </w:divBdr>
            </w:div>
          </w:divsChild>
        </w:div>
        <w:div w:id="118328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89081">
              <w:marLeft w:val="0"/>
              <w:marRight w:val="0"/>
              <w:marTop w:val="0"/>
              <w:marBottom w:val="0"/>
              <w:divBdr>
                <w:top w:val="none" w:sz="0" w:space="0" w:color="auto"/>
                <w:left w:val="none" w:sz="0" w:space="0" w:color="auto"/>
                <w:bottom w:val="none" w:sz="0" w:space="0" w:color="auto"/>
                <w:right w:val="none" w:sz="0" w:space="0" w:color="auto"/>
              </w:divBdr>
            </w:div>
          </w:divsChild>
        </w:div>
        <w:div w:id="154929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426320">
              <w:marLeft w:val="0"/>
              <w:marRight w:val="0"/>
              <w:marTop w:val="0"/>
              <w:marBottom w:val="0"/>
              <w:divBdr>
                <w:top w:val="none" w:sz="0" w:space="0" w:color="auto"/>
                <w:left w:val="none" w:sz="0" w:space="0" w:color="auto"/>
                <w:bottom w:val="none" w:sz="0" w:space="0" w:color="auto"/>
                <w:right w:val="none" w:sz="0" w:space="0" w:color="auto"/>
              </w:divBdr>
            </w:div>
          </w:divsChild>
        </w:div>
        <w:div w:id="2036689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30165">
              <w:marLeft w:val="0"/>
              <w:marRight w:val="0"/>
              <w:marTop w:val="0"/>
              <w:marBottom w:val="0"/>
              <w:divBdr>
                <w:top w:val="none" w:sz="0" w:space="0" w:color="auto"/>
                <w:left w:val="none" w:sz="0" w:space="0" w:color="auto"/>
                <w:bottom w:val="none" w:sz="0" w:space="0" w:color="auto"/>
                <w:right w:val="none" w:sz="0" w:space="0" w:color="auto"/>
              </w:divBdr>
            </w:div>
          </w:divsChild>
        </w:div>
        <w:div w:id="2098205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3279">
      <w:bodyDiv w:val="1"/>
      <w:marLeft w:val="0"/>
      <w:marRight w:val="0"/>
      <w:marTop w:val="0"/>
      <w:marBottom w:val="0"/>
      <w:divBdr>
        <w:top w:val="none" w:sz="0" w:space="0" w:color="auto"/>
        <w:left w:val="none" w:sz="0" w:space="0" w:color="auto"/>
        <w:bottom w:val="none" w:sz="0" w:space="0" w:color="auto"/>
        <w:right w:val="none" w:sz="0" w:space="0" w:color="auto"/>
      </w:divBdr>
    </w:div>
    <w:div w:id="651839002">
      <w:bodyDiv w:val="1"/>
      <w:marLeft w:val="0"/>
      <w:marRight w:val="0"/>
      <w:marTop w:val="0"/>
      <w:marBottom w:val="0"/>
      <w:divBdr>
        <w:top w:val="none" w:sz="0" w:space="0" w:color="auto"/>
        <w:left w:val="none" w:sz="0" w:space="0" w:color="auto"/>
        <w:bottom w:val="none" w:sz="0" w:space="0" w:color="auto"/>
        <w:right w:val="none" w:sz="0" w:space="0" w:color="auto"/>
      </w:divBdr>
    </w:div>
    <w:div w:id="652562882">
      <w:bodyDiv w:val="1"/>
      <w:marLeft w:val="0"/>
      <w:marRight w:val="0"/>
      <w:marTop w:val="0"/>
      <w:marBottom w:val="0"/>
      <w:divBdr>
        <w:top w:val="none" w:sz="0" w:space="0" w:color="auto"/>
        <w:left w:val="none" w:sz="0" w:space="0" w:color="auto"/>
        <w:bottom w:val="none" w:sz="0" w:space="0" w:color="auto"/>
        <w:right w:val="none" w:sz="0" w:space="0" w:color="auto"/>
      </w:divBdr>
      <w:divsChild>
        <w:div w:id="2129271310">
          <w:marLeft w:val="0"/>
          <w:marRight w:val="0"/>
          <w:marTop w:val="0"/>
          <w:marBottom w:val="0"/>
          <w:divBdr>
            <w:top w:val="none" w:sz="0" w:space="0" w:color="auto"/>
            <w:left w:val="none" w:sz="0" w:space="0" w:color="auto"/>
            <w:bottom w:val="none" w:sz="0" w:space="0" w:color="auto"/>
            <w:right w:val="none" w:sz="0" w:space="0" w:color="auto"/>
          </w:divBdr>
        </w:div>
      </w:divsChild>
    </w:div>
    <w:div w:id="664431720">
      <w:bodyDiv w:val="1"/>
      <w:marLeft w:val="0"/>
      <w:marRight w:val="0"/>
      <w:marTop w:val="0"/>
      <w:marBottom w:val="0"/>
      <w:divBdr>
        <w:top w:val="none" w:sz="0" w:space="0" w:color="auto"/>
        <w:left w:val="none" w:sz="0" w:space="0" w:color="auto"/>
        <w:bottom w:val="none" w:sz="0" w:space="0" w:color="auto"/>
        <w:right w:val="none" w:sz="0" w:space="0" w:color="auto"/>
      </w:divBdr>
    </w:div>
    <w:div w:id="6753099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1513467">
      <w:bodyDiv w:val="1"/>
      <w:marLeft w:val="0"/>
      <w:marRight w:val="0"/>
      <w:marTop w:val="0"/>
      <w:marBottom w:val="0"/>
      <w:divBdr>
        <w:top w:val="none" w:sz="0" w:space="0" w:color="auto"/>
        <w:left w:val="none" w:sz="0" w:space="0" w:color="auto"/>
        <w:bottom w:val="none" w:sz="0" w:space="0" w:color="auto"/>
        <w:right w:val="none" w:sz="0" w:space="0" w:color="auto"/>
      </w:divBdr>
      <w:divsChild>
        <w:div w:id="805704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3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1526">
      <w:bodyDiv w:val="1"/>
      <w:marLeft w:val="0"/>
      <w:marRight w:val="0"/>
      <w:marTop w:val="0"/>
      <w:marBottom w:val="0"/>
      <w:divBdr>
        <w:top w:val="none" w:sz="0" w:space="0" w:color="auto"/>
        <w:left w:val="none" w:sz="0" w:space="0" w:color="auto"/>
        <w:bottom w:val="none" w:sz="0" w:space="0" w:color="auto"/>
        <w:right w:val="none" w:sz="0" w:space="0" w:color="auto"/>
      </w:divBdr>
      <w:divsChild>
        <w:div w:id="1252616594">
          <w:marLeft w:val="0"/>
          <w:marRight w:val="0"/>
          <w:marTop w:val="0"/>
          <w:marBottom w:val="0"/>
          <w:divBdr>
            <w:top w:val="none" w:sz="0" w:space="0" w:color="auto"/>
            <w:left w:val="none" w:sz="0" w:space="0" w:color="auto"/>
            <w:bottom w:val="none" w:sz="0" w:space="0" w:color="auto"/>
            <w:right w:val="none" w:sz="0" w:space="0" w:color="auto"/>
          </w:divBdr>
        </w:div>
      </w:divsChild>
    </w:div>
    <w:div w:id="686639756">
      <w:bodyDiv w:val="1"/>
      <w:marLeft w:val="0"/>
      <w:marRight w:val="0"/>
      <w:marTop w:val="0"/>
      <w:marBottom w:val="0"/>
      <w:divBdr>
        <w:top w:val="none" w:sz="0" w:space="0" w:color="auto"/>
        <w:left w:val="none" w:sz="0" w:space="0" w:color="auto"/>
        <w:bottom w:val="none" w:sz="0" w:space="0" w:color="auto"/>
        <w:right w:val="none" w:sz="0" w:space="0" w:color="auto"/>
      </w:divBdr>
      <w:divsChild>
        <w:div w:id="1911429773">
          <w:marLeft w:val="0"/>
          <w:marRight w:val="0"/>
          <w:marTop w:val="0"/>
          <w:marBottom w:val="0"/>
          <w:divBdr>
            <w:top w:val="none" w:sz="0" w:space="0" w:color="auto"/>
            <w:left w:val="none" w:sz="0" w:space="0" w:color="auto"/>
            <w:bottom w:val="none" w:sz="0" w:space="0" w:color="auto"/>
            <w:right w:val="none" w:sz="0" w:space="0" w:color="auto"/>
          </w:divBdr>
        </w:div>
      </w:divsChild>
    </w:div>
    <w:div w:id="692650257">
      <w:bodyDiv w:val="1"/>
      <w:marLeft w:val="0"/>
      <w:marRight w:val="0"/>
      <w:marTop w:val="0"/>
      <w:marBottom w:val="0"/>
      <w:divBdr>
        <w:top w:val="none" w:sz="0" w:space="0" w:color="auto"/>
        <w:left w:val="none" w:sz="0" w:space="0" w:color="auto"/>
        <w:bottom w:val="none" w:sz="0" w:space="0" w:color="auto"/>
        <w:right w:val="none" w:sz="0" w:space="0" w:color="auto"/>
      </w:divBdr>
      <w:divsChild>
        <w:div w:id="848442800">
          <w:marLeft w:val="0"/>
          <w:marRight w:val="0"/>
          <w:marTop w:val="0"/>
          <w:marBottom w:val="0"/>
          <w:divBdr>
            <w:top w:val="none" w:sz="0" w:space="0" w:color="auto"/>
            <w:left w:val="none" w:sz="0" w:space="0" w:color="auto"/>
            <w:bottom w:val="none" w:sz="0" w:space="0" w:color="auto"/>
            <w:right w:val="none" w:sz="0" w:space="0" w:color="auto"/>
          </w:divBdr>
        </w:div>
      </w:divsChild>
    </w:div>
    <w:div w:id="692728105">
      <w:bodyDiv w:val="1"/>
      <w:marLeft w:val="0"/>
      <w:marRight w:val="0"/>
      <w:marTop w:val="0"/>
      <w:marBottom w:val="0"/>
      <w:divBdr>
        <w:top w:val="none" w:sz="0" w:space="0" w:color="auto"/>
        <w:left w:val="none" w:sz="0" w:space="0" w:color="auto"/>
        <w:bottom w:val="none" w:sz="0" w:space="0" w:color="auto"/>
        <w:right w:val="none" w:sz="0" w:space="0" w:color="auto"/>
      </w:divBdr>
      <w:divsChild>
        <w:div w:id="758790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09202">
              <w:marLeft w:val="0"/>
              <w:marRight w:val="0"/>
              <w:marTop w:val="0"/>
              <w:marBottom w:val="0"/>
              <w:divBdr>
                <w:top w:val="none" w:sz="0" w:space="0" w:color="auto"/>
                <w:left w:val="none" w:sz="0" w:space="0" w:color="auto"/>
                <w:bottom w:val="none" w:sz="0" w:space="0" w:color="auto"/>
                <w:right w:val="none" w:sz="0" w:space="0" w:color="auto"/>
              </w:divBdr>
            </w:div>
          </w:divsChild>
        </w:div>
        <w:div w:id="121211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778852">
              <w:marLeft w:val="0"/>
              <w:marRight w:val="0"/>
              <w:marTop w:val="0"/>
              <w:marBottom w:val="0"/>
              <w:divBdr>
                <w:top w:val="none" w:sz="0" w:space="0" w:color="auto"/>
                <w:left w:val="none" w:sz="0" w:space="0" w:color="auto"/>
                <w:bottom w:val="none" w:sz="0" w:space="0" w:color="auto"/>
                <w:right w:val="none" w:sz="0" w:space="0" w:color="auto"/>
              </w:divBdr>
            </w:div>
          </w:divsChild>
        </w:div>
        <w:div w:id="1928728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283914">
              <w:marLeft w:val="0"/>
              <w:marRight w:val="0"/>
              <w:marTop w:val="0"/>
              <w:marBottom w:val="0"/>
              <w:divBdr>
                <w:top w:val="none" w:sz="0" w:space="0" w:color="auto"/>
                <w:left w:val="none" w:sz="0" w:space="0" w:color="auto"/>
                <w:bottom w:val="none" w:sz="0" w:space="0" w:color="auto"/>
                <w:right w:val="none" w:sz="0" w:space="0" w:color="auto"/>
              </w:divBdr>
            </w:div>
          </w:divsChild>
        </w:div>
        <w:div w:id="196942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6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0956">
      <w:bodyDiv w:val="1"/>
      <w:marLeft w:val="0"/>
      <w:marRight w:val="0"/>
      <w:marTop w:val="0"/>
      <w:marBottom w:val="0"/>
      <w:divBdr>
        <w:top w:val="none" w:sz="0" w:space="0" w:color="auto"/>
        <w:left w:val="none" w:sz="0" w:space="0" w:color="auto"/>
        <w:bottom w:val="none" w:sz="0" w:space="0" w:color="auto"/>
        <w:right w:val="none" w:sz="0" w:space="0" w:color="auto"/>
      </w:divBdr>
      <w:divsChild>
        <w:div w:id="1427313106">
          <w:marLeft w:val="0"/>
          <w:marRight w:val="0"/>
          <w:marTop w:val="0"/>
          <w:marBottom w:val="0"/>
          <w:divBdr>
            <w:top w:val="none" w:sz="0" w:space="0" w:color="auto"/>
            <w:left w:val="none" w:sz="0" w:space="0" w:color="auto"/>
            <w:bottom w:val="none" w:sz="0" w:space="0" w:color="auto"/>
            <w:right w:val="none" w:sz="0" w:space="0" w:color="auto"/>
          </w:divBdr>
        </w:div>
      </w:divsChild>
    </w:div>
    <w:div w:id="699478572">
      <w:bodyDiv w:val="1"/>
      <w:marLeft w:val="0"/>
      <w:marRight w:val="0"/>
      <w:marTop w:val="0"/>
      <w:marBottom w:val="0"/>
      <w:divBdr>
        <w:top w:val="none" w:sz="0" w:space="0" w:color="auto"/>
        <w:left w:val="none" w:sz="0" w:space="0" w:color="auto"/>
        <w:bottom w:val="none" w:sz="0" w:space="0" w:color="auto"/>
        <w:right w:val="none" w:sz="0" w:space="0" w:color="auto"/>
      </w:divBdr>
      <w:divsChild>
        <w:div w:id="1725907820">
          <w:marLeft w:val="0"/>
          <w:marRight w:val="0"/>
          <w:marTop w:val="0"/>
          <w:marBottom w:val="0"/>
          <w:divBdr>
            <w:top w:val="none" w:sz="0" w:space="0" w:color="auto"/>
            <w:left w:val="none" w:sz="0" w:space="0" w:color="auto"/>
            <w:bottom w:val="none" w:sz="0" w:space="0" w:color="auto"/>
            <w:right w:val="none" w:sz="0" w:space="0" w:color="auto"/>
          </w:divBdr>
        </w:div>
      </w:divsChild>
    </w:div>
    <w:div w:id="715202841">
      <w:bodyDiv w:val="1"/>
      <w:marLeft w:val="0"/>
      <w:marRight w:val="0"/>
      <w:marTop w:val="0"/>
      <w:marBottom w:val="0"/>
      <w:divBdr>
        <w:top w:val="none" w:sz="0" w:space="0" w:color="auto"/>
        <w:left w:val="none" w:sz="0" w:space="0" w:color="auto"/>
        <w:bottom w:val="none" w:sz="0" w:space="0" w:color="auto"/>
        <w:right w:val="none" w:sz="0" w:space="0" w:color="auto"/>
      </w:divBdr>
      <w:divsChild>
        <w:div w:id="840043962">
          <w:marLeft w:val="0"/>
          <w:marRight w:val="0"/>
          <w:marTop w:val="0"/>
          <w:marBottom w:val="0"/>
          <w:divBdr>
            <w:top w:val="none" w:sz="0" w:space="0" w:color="auto"/>
            <w:left w:val="none" w:sz="0" w:space="0" w:color="auto"/>
            <w:bottom w:val="none" w:sz="0" w:space="0" w:color="auto"/>
            <w:right w:val="none" w:sz="0" w:space="0" w:color="auto"/>
          </w:divBdr>
        </w:div>
      </w:divsChild>
    </w:div>
    <w:div w:id="716317766">
      <w:bodyDiv w:val="1"/>
      <w:marLeft w:val="0"/>
      <w:marRight w:val="0"/>
      <w:marTop w:val="0"/>
      <w:marBottom w:val="0"/>
      <w:divBdr>
        <w:top w:val="none" w:sz="0" w:space="0" w:color="auto"/>
        <w:left w:val="none" w:sz="0" w:space="0" w:color="auto"/>
        <w:bottom w:val="none" w:sz="0" w:space="0" w:color="auto"/>
        <w:right w:val="none" w:sz="0" w:space="0" w:color="auto"/>
      </w:divBdr>
      <w:divsChild>
        <w:div w:id="1783572400">
          <w:marLeft w:val="0"/>
          <w:marRight w:val="0"/>
          <w:marTop w:val="0"/>
          <w:marBottom w:val="0"/>
          <w:divBdr>
            <w:top w:val="none" w:sz="0" w:space="0" w:color="auto"/>
            <w:left w:val="none" w:sz="0" w:space="0" w:color="auto"/>
            <w:bottom w:val="none" w:sz="0" w:space="0" w:color="auto"/>
            <w:right w:val="none" w:sz="0" w:space="0" w:color="auto"/>
          </w:divBdr>
        </w:div>
      </w:divsChild>
    </w:div>
    <w:div w:id="726610707">
      <w:bodyDiv w:val="1"/>
      <w:marLeft w:val="0"/>
      <w:marRight w:val="0"/>
      <w:marTop w:val="0"/>
      <w:marBottom w:val="0"/>
      <w:divBdr>
        <w:top w:val="none" w:sz="0" w:space="0" w:color="auto"/>
        <w:left w:val="none" w:sz="0" w:space="0" w:color="auto"/>
        <w:bottom w:val="none" w:sz="0" w:space="0" w:color="auto"/>
        <w:right w:val="none" w:sz="0" w:space="0" w:color="auto"/>
      </w:divBdr>
    </w:div>
    <w:div w:id="741415576">
      <w:bodyDiv w:val="1"/>
      <w:marLeft w:val="0"/>
      <w:marRight w:val="0"/>
      <w:marTop w:val="0"/>
      <w:marBottom w:val="0"/>
      <w:divBdr>
        <w:top w:val="none" w:sz="0" w:space="0" w:color="auto"/>
        <w:left w:val="none" w:sz="0" w:space="0" w:color="auto"/>
        <w:bottom w:val="none" w:sz="0" w:space="0" w:color="auto"/>
        <w:right w:val="none" w:sz="0" w:space="0" w:color="auto"/>
      </w:divBdr>
      <w:divsChild>
        <w:div w:id="172762679">
          <w:marLeft w:val="0"/>
          <w:marRight w:val="0"/>
          <w:marTop w:val="0"/>
          <w:marBottom w:val="0"/>
          <w:divBdr>
            <w:top w:val="none" w:sz="0" w:space="0" w:color="auto"/>
            <w:left w:val="none" w:sz="0" w:space="0" w:color="auto"/>
            <w:bottom w:val="none" w:sz="0" w:space="0" w:color="auto"/>
            <w:right w:val="none" w:sz="0" w:space="0" w:color="auto"/>
          </w:divBdr>
        </w:div>
      </w:divsChild>
    </w:div>
    <w:div w:id="782965737">
      <w:bodyDiv w:val="1"/>
      <w:marLeft w:val="0"/>
      <w:marRight w:val="0"/>
      <w:marTop w:val="0"/>
      <w:marBottom w:val="0"/>
      <w:divBdr>
        <w:top w:val="none" w:sz="0" w:space="0" w:color="auto"/>
        <w:left w:val="none" w:sz="0" w:space="0" w:color="auto"/>
        <w:bottom w:val="none" w:sz="0" w:space="0" w:color="auto"/>
        <w:right w:val="none" w:sz="0" w:space="0" w:color="auto"/>
      </w:divBdr>
    </w:div>
    <w:div w:id="794100857">
      <w:bodyDiv w:val="1"/>
      <w:marLeft w:val="0"/>
      <w:marRight w:val="0"/>
      <w:marTop w:val="0"/>
      <w:marBottom w:val="0"/>
      <w:divBdr>
        <w:top w:val="none" w:sz="0" w:space="0" w:color="auto"/>
        <w:left w:val="none" w:sz="0" w:space="0" w:color="auto"/>
        <w:bottom w:val="none" w:sz="0" w:space="0" w:color="auto"/>
        <w:right w:val="none" w:sz="0" w:space="0" w:color="auto"/>
      </w:divBdr>
    </w:div>
    <w:div w:id="799768293">
      <w:marLeft w:val="0"/>
      <w:marRight w:val="0"/>
      <w:marTop w:val="0"/>
      <w:marBottom w:val="0"/>
      <w:divBdr>
        <w:top w:val="none" w:sz="0" w:space="0" w:color="auto"/>
        <w:left w:val="none" w:sz="0" w:space="0" w:color="auto"/>
        <w:bottom w:val="none" w:sz="0" w:space="0" w:color="auto"/>
        <w:right w:val="none" w:sz="0" w:space="0" w:color="auto"/>
      </w:divBdr>
    </w:div>
    <w:div w:id="808521076">
      <w:bodyDiv w:val="1"/>
      <w:marLeft w:val="0"/>
      <w:marRight w:val="0"/>
      <w:marTop w:val="0"/>
      <w:marBottom w:val="0"/>
      <w:divBdr>
        <w:top w:val="none" w:sz="0" w:space="0" w:color="auto"/>
        <w:left w:val="none" w:sz="0" w:space="0" w:color="auto"/>
        <w:bottom w:val="none" w:sz="0" w:space="0" w:color="auto"/>
        <w:right w:val="none" w:sz="0" w:space="0" w:color="auto"/>
      </w:divBdr>
      <w:divsChild>
        <w:div w:id="896358587">
          <w:marLeft w:val="0"/>
          <w:marRight w:val="0"/>
          <w:marTop w:val="0"/>
          <w:marBottom w:val="0"/>
          <w:divBdr>
            <w:top w:val="none" w:sz="0" w:space="0" w:color="auto"/>
            <w:left w:val="none" w:sz="0" w:space="0" w:color="auto"/>
            <w:bottom w:val="none" w:sz="0" w:space="0" w:color="auto"/>
            <w:right w:val="none" w:sz="0" w:space="0" w:color="auto"/>
          </w:divBdr>
        </w:div>
      </w:divsChild>
    </w:div>
    <w:div w:id="815995274">
      <w:bodyDiv w:val="1"/>
      <w:marLeft w:val="0"/>
      <w:marRight w:val="0"/>
      <w:marTop w:val="0"/>
      <w:marBottom w:val="0"/>
      <w:divBdr>
        <w:top w:val="none" w:sz="0" w:space="0" w:color="auto"/>
        <w:left w:val="none" w:sz="0" w:space="0" w:color="auto"/>
        <w:bottom w:val="none" w:sz="0" w:space="0" w:color="auto"/>
        <w:right w:val="none" w:sz="0" w:space="0" w:color="auto"/>
      </w:divBdr>
    </w:div>
    <w:div w:id="864248736">
      <w:bodyDiv w:val="1"/>
      <w:marLeft w:val="0"/>
      <w:marRight w:val="0"/>
      <w:marTop w:val="0"/>
      <w:marBottom w:val="0"/>
      <w:divBdr>
        <w:top w:val="none" w:sz="0" w:space="0" w:color="auto"/>
        <w:left w:val="none" w:sz="0" w:space="0" w:color="auto"/>
        <w:bottom w:val="none" w:sz="0" w:space="0" w:color="auto"/>
        <w:right w:val="none" w:sz="0" w:space="0" w:color="auto"/>
      </w:divBdr>
      <w:divsChild>
        <w:div w:id="312805037">
          <w:marLeft w:val="0"/>
          <w:marRight w:val="0"/>
          <w:marTop w:val="0"/>
          <w:marBottom w:val="0"/>
          <w:divBdr>
            <w:top w:val="none" w:sz="0" w:space="0" w:color="auto"/>
            <w:left w:val="none" w:sz="0" w:space="0" w:color="auto"/>
            <w:bottom w:val="none" w:sz="0" w:space="0" w:color="auto"/>
            <w:right w:val="none" w:sz="0" w:space="0" w:color="auto"/>
          </w:divBdr>
        </w:div>
      </w:divsChild>
    </w:div>
    <w:div w:id="866601403">
      <w:bodyDiv w:val="1"/>
      <w:marLeft w:val="0"/>
      <w:marRight w:val="0"/>
      <w:marTop w:val="0"/>
      <w:marBottom w:val="0"/>
      <w:divBdr>
        <w:top w:val="none" w:sz="0" w:space="0" w:color="auto"/>
        <w:left w:val="none" w:sz="0" w:space="0" w:color="auto"/>
        <w:bottom w:val="none" w:sz="0" w:space="0" w:color="auto"/>
        <w:right w:val="none" w:sz="0" w:space="0" w:color="auto"/>
      </w:divBdr>
      <w:divsChild>
        <w:div w:id="439762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847167">
              <w:marLeft w:val="0"/>
              <w:marRight w:val="0"/>
              <w:marTop w:val="0"/>
              <w:marBottom w:val="0"/>
              <w:divBdr>
                <w:top w:val="none" w:sz="0" w:space="0" w:color="auto"/>
                <w:left w:val="none" w:sz="0" w:space="0" w:color="auto"/>
                <w:bottom w:val="none" w:sz="0" w:space="0" w:color="auto"/>
                <w:right w:val="none" w:sz="0" w:space="0" w:color="auto"/>
              </w:divBdr>
            </w:div>
          </w:divsChild>
        </w:div>
        <w:div w:id="544634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93180">
              <w:marLeft w:val="0"/>
              <w:marRight w:val="0"/>
              <w:marTop w:val="0"/>
              <w:marBottom w:val="0"/>
              <w:divBdr>
                <w:top w:val="none" w:sz="0" w:space="0" w:color="auto"/>
                <w:left w:val="none" w:sz="0" w:space="0" w:color="auto"/>
                <w:bottom w:val="none" w:sz="0" w:space="0" w:color="auto"/>
                <w:right w:val="none" w:sz="0" w:space="0" w:color="auto"/>
              </w:divBdr>
            </w:div>
          </w:divsChild>
        </w:div>
        <w:div w:id="560792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2364">
              <w:marLeft w:val="0"/>
              <w:marRight w:val="0"/>
              <w:marTop w:val="0"/>
              <w:marBottom w:val="0"/>
              <w:divBdr>
                <w:top w:val="none" w:sz="0" w:space="0" w:color="auto"/>
                <w:left w:val="none" w:sz="0" w:space="0" w:color="auto"/>
                <w:bottom w:val="none" w:sz="0" w:space="0" w:color="auto"/>
                <w:right w:val="none" w:sz="0" w:space="0" w:color="auto"/>
              </w:divBdr>
            </w:div>
          </w:divsChild>
        </w:div>
        <w:div w:id="86201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500429">
              <w:marLeft w:val="0"/>
              <w:marRight w:val="0"/>
              <w:marTop w:val="0"/>
              <w:marBottom w:val="0"/>
              <w:divBdr>
                <w:top w:val="none" w:sz="0" w:space="0" w:color="auto"/>
                <w:left w:val="none" w:sz="0" w:space="0" w:color="auto"/>
                <w:bottom w:val="none" w:sz="0" w:space="0" w:color="auto"/>
                <w:right w:val="none" w:sz="0" w:space="0" w:color="auto"/>
              </w:divBdr>
            </w:div>
          </w:divsChild>
        </w:div>
        <w:div w:id="1079524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735693">
              <w:marLeft w:val="0"/>
              <w:marRight w:val="0"/>
              <w:marTop w:val="0"/>
              <w:marBottom w:val="0"/>
              <w:divBdr>
                <w:top w:val="none" w:sz="0" w:space="0" w:color="auto"/>
                <w:left w:val="none" w:sz="0" w:space="0" w:color="auto"/>
                <w:bottom w:val="none" w:sz="0" w:space="0" w:color="auto"/>
                <w:right w:val="none" w:sz="0" w:space="0" w:color="auto"/>
              </w:divBdr>
            </w:div>
          </w:divsChild>
        </w:div>
        <w:div w:id="1097825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9292">
              <w:marLeft w:val="0"/>
              <w:marRight w:val="0"/>
              <w:marTop w:val="0"/>
              <w:marBottom w:val="0"/>
              <w:divBdr>
                <w:top w:val="none" w:sz="0" w:space="0" w:color="auto"/>
                <w:left w:val="none" w:sz="0" w:space="0" w:color="auto"/>
                <w:bottom w:val="none" w:sz="0" w:space="0" w:color="auto"/>
                <w:right w:val="none" w:sz="0" w:space="0" w:color="auto"/>
              </w:divBdr>
            </w:div>
          </w:divsChild>
        </w:div>
        <w:div w:id="1120035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761210">
              <w:marLeft w:val="0"/>
              <w:marRight w:val="0"/>
              <w:marTop w:val="0"/>
              <w:marBottom w:val="0"/>
              <w:divBdr>
                <w:top w:val="none" w:sz="0" w:space="0" w:color="auto"/>
                <w:left w:val="none" w:sz="0" w:space="0" w:color="auto"/>
                <w:bottom w:val="none" w:sz="0" w:space="0" w:color="auto"/>
                <w:right w:val="none" w:sz="0" w:space="0" w:color="auto"/>
              </w:divBdr>
            </w:div>
          </w:divsChild>
        </w:div>
        <w:div w:id="123050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92738">
              <w:marLeft w:val="0"/>
              <w:marRight w:val="0"/>
              <w:marTop w:val="0"/>
              <w:marBottom w:val="0"/>
              <w:divBdr>
                <w:top w:val="none" w:sz="0" w:space="0" w:color="auto"/>
                <w:left w:val="none" w:sz="0" w:space="0" w:color="auto"/>
                <w:bottom w:val="none" w:sz="0" w:space="0" w:color="auto"/>
                <w:right w:val="none" w:sz="0" w:space="0" w:color="auto"/>
              </w:divBdr>
            </w:div>
          </w:divsChild>
        </w:div>
        <w:div w:id="1478763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977152">
              <w:marLeft w:val="0"/>
              <w:marRight w:val="0"/>
              <w:marTop w:val="0"/>
              <w:marBottom w:val="0"/>
              <w:divBdr>
                <w:top w:val="none" w:sz="0" w:space="0" w:color="auto"/>
                <w:left w:val="none" w:sz="0" w:space="0" w:color="auto"/>
                <w:bottom w:val="none" w:sz="0" w:space="0" w:color="auto"/>
                <w:right w:val="none" w:sz="0" w:space="0" w:color="auto"/>
              </w:divBdr>
            </w:div>
          </w:divsChild>
        </w:div>
        <w:div w:id="152138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563594">
              <w:marLeft w:val="0"/>
              <w:marRight w:val="0"/>
              <w:marTop w:val="0"/>
              <w:marBottom w:val="0"/>
              <w:divBdr>
                <w:top w:val="none" w:sz="0" w:space="0" w:color="auto"/>
                <w:left w:val="none" w:sz="0" w:space="0" w:color="auto"/>
                <w:bottom w:val="none" w:sz="0" w:space="0" w:color="auto"/>
                <w:right w:val="none" w:sz="0" w:space="0" w:color="auto"/>
              </w:divBdr>
            </w:div>
          </w:divsChild>
        </w:div>
        <w:div w:id="1551922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4447">
              <w:marLeft w:val="0"/>
              <w:marRight w:val="0"/>
              <w:marTop w:val="0"/>
              <w:marBottom w:val="0"/>
              <w:divBdr>
                <w:top w:val="none" w:sz="0" w:space="0" w:color="auto"/>
                <w:left w:val="none" w:sz="0" w:space="0" w:color="auto"/>
                <w:bottom w:val="none" w:sz="0" w:space="0" w:color="auto"/>
                <w:right w:val="none" w:sz="0" w:space="0" w:color="auto"/>
              </w:divBdr>
            </w:div>
          </w:divsChild>
        </w:div>
        <w:div w:id="1618564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495540">
              <w:marLeft w:val="0"/>
              <w:marRight w:val="0"/>
              <w:marTop w:val="0"/>
              <w:marBottom w:val="0"/>
              <w:divBdr>
                <w:top w:val="none" w:sz="0" w:space="0" w:color="auto"/>
                <w:left w:val="none" w:sz="0" w:space="0" w:color="auto"/>
                <w:bottom w:val="none" w:sz="0" w:space="0" w:color="auto"/>
                <w:right w:val="none" w:sz="0" w:space="0" w:color="auto"/>
              </w:divBdr>
            </w:div>
          </w:divsChild>
        </w:div>
        <w:div w:id="1786267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290294">
              <w:marLeft w:val="0"/>
              <w:marRight w:val="0"/>
              <w:marTop w:val="0"/>
              <w:marBottom w:val="0"/>
              <w:divBdr>
                <w:top w:val="none" w:sz="0" w:space="0" w:color="auto"/>
                <w:left w:val="none" w:sz="0" w:space="0" w:color="auto"/>
                <w:bottom w:val="none" w:sz="0" w:space="0" w:color="auto"/>
                <w:right w:val="none" w:sz="0" w:space="0" w:color="auto"/>
              </w:divBdr>
            </w:div>
          </w:divsChild>
        </w:div>
        <w:div w:id="192376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3694">
      <w:bodyDiv w:val="1"/>
      <w:marLeft w:val="0"/>
      <w:marRight w:val="0"/>
      <w:marTop w:val="0"/>
      <w:marBottom w:val="0"/>
      <w:divBdr>
        <w:top w:val="none" w:sz="0" w:space="0" w:color="auto"/>
        <w:left w:val="none" w:sz="0" w:space="0" w:color="auto"/>
        <w:bottom w:val="none" w:sz="0" w:space="0" w:color="auto"/>
        <w:right w:val="none" w:sz="0" w:space="0" w:color="auto"/>
      </w:divBdr>
      <w:divsChild>
        <w:div w:id="1762145125">
          <w:marLeft w:val="0"/>
          <w:marRight w:val="0"/>
          <w:marTop w:val="0"/>
          <w:marBottom w:val="0"/>
          <w:divBdr>
            <w:top w:val="none" w:sz="0" w:space="0" w:color="auto"/>
            <w:left w:val="none" w:sz="0" w:space="0" w:color="auto"/>
            <w:bottom w:val="none" w:sz="0" w:space="0" w:color="auto"/>
            <w:right w:val="none" w:sz="0" w:space="0" w:color="auto"/>
          </w:divBdr>
        </w:div>
      </w:divsChild>
    </w:div>
    <w:div w:id="883522066">
      <w:bodyDiv w:val="1"/>
      <w:marLeft w:val="0"/>
      <w:marRight w:val="0"/>
      <w:marTop w:val="0"/>
      <w:marBottom w:val="0"/>
      <w:divBdr>
        <w:top w:val="none" w:sz="0" w:space="0" w:color="auto"/>
        <w:left w:val="none" w:sz="0" w:space="0" w:color="auto"/>
        <w:bottom w:val="none" w:sz="0" w:space="0" w:color="auto"/>
        <w:right w:val="none" w:sz="0" w:space="0" w:color="auto"/>
      </w:divBdr>
      <w:divsChild>
        <w:div w:id="639070591">
          <w:marLeft w:val="0"/>
          <w:marRight w:val="0"/>
          <w:marTop w:val="0"/>
          <w:marBottom w:val="0"/>
          <w:divBdr>
            <w:top w:val="none" w:sz="0" w:space="0" w:color="auto"/>
            <w:left w:val="none" w:sz="0" w:space="0" w:color="auto"/>
            <w:bottom w:val="none" w:sz="0" w:space="0" w:color="auto"/>
            <w:right w:val="none" w:sz="0" w:space="0" w:color="auto"/>
          </w:divBdr>
          <w:divsChild>
            <w:div w:id="204020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6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2491">
      <w:bodyDiv w:val="1"/>
      <w:marLeft w:val="0"/>
      <w:marRight w:val="0"/>
      <w:marTop w:val="0"/>
      <w:marBottom w:val="0"/>
      <w:divBdr>
        <w:top w:val="none" w:sz="0" w:space="0" w:color="auto"/>
        <w:left w:val="none" w:sz="0" w:space="0" w:color="auto"/>
        <w:bottom w:val="none" w:sz="0" w:space="0" w:color="auto"/>
        <w:right w:val="none" w:sz="0" w:space="0" w:color="auto"/>
      </w:divBdr>
      <w:divsChild>
        <w:div w:id="1276474958">
          <w:marLeft w:val="0"/>
          <w:marRight w:val="0"/>
          <w:marTop w:val="0"/>
          <w:marBottom w:val="0"/>
          <w:divBdr>
            <w:top w:val="none" w:sz="0" w:space="0" w:color="auto"/>
            <w:left w:val="none" w:sz="0" w:space="0" w:color="auto"/>
            <w:bottom w:val="none" w:sz="0" w:space="0" w:color="auto"/>
            <w:right w:val="none" w:sz="0" w:space="0" w:color="auto"/>
          </w:divBdr>
        </w:div>
      </w:divsChild>
    </w:div>
    <w:div w:id="914970520">
      <w:bodyDiv w:val="1"/>
      <w:marLeft w:val="0"/>
      <w:marRight w:val="0"/>
      <w:marTop w:val="0"/>
      <w:marBottom w:val="0"/>
      <w:divBdr>
        <w:top w:val="none" w:sz="0" w:space="0" w:color="auto"/>
        <w:left w:val="none" w:sz="0" w:space="0" w:color="auto"/>
        <w:bottom w:val="none" w:sz="0" w:space="0" w:color="auto"/>
        <w:right w:val="none" w:sz="0" w:space="0" w:color="auto"/>
      </w:divBdr>
      <w:divsChild>
        <w:div w:id="723871205">
          <w:marLeft w:val="0"/>
          <w:marRight w:val="0"/>
          <w:marTop w:val="0"/>
          <w:marBottom w:val="0"/>
          <w:divBdr>
            <w:top w:val="none" w:sz="0" w:space="0" w:color="auto"/>
            <w:left w:val="none" w:sz="0" w:space="0" w:color="auto"/>
            <w:bottom w:val="none" w:sz="0" w:space="0" w:color="auto"/>
            <w:right w:val="none" w:sz="0" w:space="0" w:color="auto"/>
          </w:divBdr>
          <w:divsChild>
            <w:div w:id="323436319">
              <w:marLeft w:val="0"/>
              <w:marRight w:val="0"/>
              <w:marTop w:val="0"/>
              <w:marBottom w:val="0"/>
              <w:divBdr>
                <w:top w:val="none" w:sz="0" w:space="0" w:color="auto"/>
                <w:left w:val="none" w:sz="0" w:space="0" w:color="auto"/>
                <w:bottom w:val="none" w:sz="0" w:space="0" w:color="auto"/>
                <w:right w:val="none" w:sz="0" w:space="0" w:color="auto"/>
              </w:divBdr>
              <w:divsChild>
                <w:div w:id="430667164">
                  <w:marLeft w:val="0"/>
                  <w:marRight w:val="0"/>
                  <w:marTop w:val="255"/>
                  <w:marBottom w:val="0"/>
                  <w:divBdr>
                    <w:top w:val="none" w:sz="0" w:space="0" w:color="auto"/>
                    <w:left w:val="none" w:sz="0" w:space="0" w:color="auto"/>
                    <w:bottom w:val="none" w:sz="0" w:space="0" w:color="auto"/>
                    <w:right w:val="none" w:sz="0" w:space="0" w:color="auto"/>
                  </w:divBdr>
                  <w:divsChild>
                    <w:div w:id="1350907865">
                      <w:marLeft w:val="0"/>
                      <w:marRight w:val="0"/>
                      <w:marTop w:val="0"/>
                      <w:marBottom w:val="0"/>
                      <w:divBdr>
                        <w:top w:val="none" w:sz="0" w:space="0" w:color="auto"/>
                        <w:left w:val="none" w:sz="0" w:space="0" w:color="auto"/>
                        <w:bottom w:val="none" w:sz="0" w:space="0" w:color="auto"/>
                        <w:right w:val="none" w:sz="0" w:space="0" w:color="auto"/>
                      </w:divBdr>
                      <w:divsChild>
                        <w:div w:id="765467645">
                          <w:marLeft w:val="0"/>
                          <w:marRight w:val="195"/>
                          <w:marTop w:val="0"/>
                          <w:marBottom w:val="0"/>
                          <w:divBdr>
                            <w:top w:val="none" w:sz="0" w:space="0" w:color="auto"/>
                            <w:left w:val="none" w:sz="0" w:space="0" w:color="auto"/>
                            <w:bottom w:val="none" w:sz="0" w:space="0" w:color="auto"/>
                            <w:right w:val="none" w:sz="0" w:space="0" w:color="auto"/>
                          </w:divBdr>
                          <w:divsChild>
                            <w:div w:id="2595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352679">
      <w:bodyDiv w:val="1"/>
      <w:marLeft w:val="0"/>
      <w:marRight w:val="0"/>
      <w:marTop w:val="0"/>
      <w:marBottom w:val="0"/>
      <w:divBdr>
        <w:top w:val="none" w:sz="0" w:space="0" w:color="auto"/>
        <w:left w:val="none" w:sz="0" w:space="0" w:color="auto"/>
        <w:bottom w:val="none" w:sz="0" w:space="0" w:color="auto"/>
        <w:right w:val="none" w:sz="0" w:space="0" w:color="auto"/>
      </w:divBdr>
    </w:div>
    <w:div w:id="964651386">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0"/>
          <w:marBottom w:val="0"/>
          <w:divBdr>
            <w:top w:val="none" w:sz="0" w:space="0" w:color="auto"/>
            <w:left w:val="none" w:sz="0" w:space="0" w:color="auto"/>
            <w:bottom w:val="none" w:sz="0" w:space="0" w:color="auto"/>
            <w:right w:val="none" w:sz="0" w:space="0" w:color="auto"/>
          </w:divBdr>
        </w:div>
      </w:divsChild>
    </w:div>
    <w:div w:id="987323405">
      <w:bodyDiv w:val="1"/>
      <w:marLeft w:val="0"/>
      <w:marRight w:val="0"/>
      <w:marTop w:val="0"/>
      <w:marBottom w:val="0"/>
      <w:divBdr>
        <w:top w:val="none" w:sz="0" w:space="0" w:color="auto"/>
        <w:left w:val="none" w:sz="0" w:space="0" w:color="auto"/>
        <w:bottom w:val="none" w:sz="0" w:space="0" w:color="auto"/>
        <w:right w:val="none" w:sz="0" w:space="0" w:color="auto"/>
      </w:divBdr>
      <w:divsChild>
        <w:div w:id="580332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3736">
      <w:bodyDiv w:val="1"/>
      <w:marLeft w:val="0"/>
      <w:marRight w:val="0"/>
      <w:marTop w:val="0"/>
      <w:marBottom w:val="0"/>
      <w:divBdr>
        <w:top w:val="none" w:sz="0" w:space="0" w:color="auto"/>
        <w:left w:val="none" w:sz="0" w:space="0" w:color="auto"/>
        <w:bottom w:val="none" w:sz="0" w:space="0" w:color="auto"/>
        <w:right w:val="none" w:sz="0" w:space="0" w:color="auto"/>
      </w:divBdr>
    </w:div>
    <w:div w:id="1032224306">
      <w:bodyDiv w:val="1"/>
      <w:marLeft w:val="0"/>
      <w:marRight w:val="0"/>
      <w:marTop w:val="0"/>
      <w:marBottom w:val="0"/>
      <w:divBdr>
        <w:top w:val="none" w:sz="0" w:space="0" w:color="auto"/>
        <w:left w:val="none" w:sz="0" w:space="0" w:color="auto"/>
        <w:bottom w:val="none" w:sz="0" w:space="0" w:color="auto"/>
        <w:right w:val="none" w:sz="0" w:space="0" w:color="auto"/>
      </w:divBdr>
      <w:divsChild>
        <w:div w:id="635335069">
          <w:marLeft w:val="0"/>
          <w:marRight w:val="0"/>
          <w:marTop w:val="0"/>
          <w:marBottom w:val="0"/>
          <w:divBdr>
            <w:top w:val="none" w:sz="0" w:space="0" w:color="auto"/>
            <w:left w:val="none" w:sz="0" w:space="0" w:color="auto"/>
            <w:bottom w:val="none" w:sz="0" w:space="0" w:color="auto"/>
            <w:right w:val="none" w:sz="0" w:space="0" w:color="auto"/>
          </w:divBdr>
        </w:div>
      </w:divsChild>
    </w:div>
    <w:div w:id="1041131209">
      <w:bodyDiv w:val="1"/>
      <w:marLeft w:val="0"/>
      <w:marRight w:val="0"/>
      <w:marTop w:val="0"/>
      <w:marBottom w:val="0"/>
      <w:divBdr>
        <w:top w:val="none" w:sz="0" w:space="0" w:color="auto"/>
        <w:left w:val="none" w:sz="0" w:space="0" w:color="auto"/>
        <w:bottom w:val="none" w:sz="0" w:space="0" w:color="auto"/>
        <w:right w:val="none" w:sz="0" w:space="0" w:color="auto"/>
      </w:divBdr>
      <w:divsChild>
        <w:div w:id="1365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3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2335">
      <w:bodyDiv w:val="1"/>
      <w:marLeft w:val="0"/>
      <w:marRight w:val="0"/>
      <w:marTop w:val="0"/>
      <w:marBottom w:val="0"/>
      <w:divBdr>
        <w:top w:val="none" w:sz="0" w:space="0" w:color="auto"/>
        <w:left w:val="none" w:sz="0" w:space="0" w:color="auto"/>
        <w:bottom w:val="none" w:sz="0" w:space="0" w:color="auto"/>
        <w:right w:val="none" w:sz="0" w:space="0" w:color="auto"/>
      </w:divBdr>
      <w:divsChild>
        <w:div w:id="1167865815">
          <w:marLeft w:val="0"/>
          <w:marRight w:val="0"/>
          <w:marTop w:val="0"/>
          <w:marBottom w:val="0"/>
          <w:divBdr>
            <w:top w:val="none" w:sz="0" w:space="0" w:color="auto"/>
            <w:left w:val="none" w:sz="0" w:space="0" w:color="auto"/>
            <w:bottom w:val="none" w:sz="0" w:space="0" w:color="auto"/>
            <w:right w:val="none" w:sz="0" w:space="0" w:color="auto"/>
          </w:divBdr>
        </w:div>
      </w:divsChild>
    </w:div>
    <w:div w:id="1095711329">
      <w:bodyDiv w:val="1"/>
      <w:marLeft w:val="0"/>
      <w:marRight w:val="0"/>
      <w:marTop w:val="0"/>
      <w:marBottom w:val="0"/>
      <w:divBdr>
        <w:top w:val="none" w:sz="0" w:space="0" w:color="auto"/>
        <w:left w:val="none" w:sz="0" w:space="0" w:color="auto"/>
        <w:bottom w:val="none" w:sz="0" w:space="0" w:color="auto"/>
        <w:right w:val="none" w:sz="0" w:space="0" w:color="auto"/>
      </w:divBdr>
    </w:div>
    <w:div w:id="1116826443">
      <w:bodyDiv w:val="1"/>
      <w:marLeft w:val="0"/>
      <w:marRight w:val="0"/>
      <w:marTop w:val="0"/>
      <w:marBottom w:val="0"/>
      <w:divBdr>
        <w:top w:val="none" w:sz="0" w:space="0" w:color="auto"/>
        <w:left w:val="none" w:sz="0" w:space="0" w:color="auto"/>
        <w:bottom w:val="none" w:sz="0" w:space="0" w:color="auto"/>
        <w:right w:val="none" w:sz="0" w:space="0" w:color="auto"/>
      </w:divBdr>
    </w:div>
    <w:div w:id="1126315142">
      <w:bodyDiv w:val="1"/>
      <w:marLeft w:val="0"/>
      <w:marRight w:val="0"/>
      <w:marTop w:val="0"/>
      <w:marBottom w:val="0"/>
      <w:divBdr>
        <w:top w:val="none" w:sz="0" w:space="0" w:color="auto"/>
        <w:left w:val="none" w:sz="0" w:space="0" w:color="auto"/>
        <w:bottom w:val="none" w:sz="0" w:space="0" w:color="auto"/>
        <w:right w:val="none" w:sz="0" w:space="0" w:color="auto"/>
      </w:divBdr>
      <w:divsChild>
        <w:div w:id="2113621049">
          <w:marLeft w:val="0"/>
          <w:marRight w:val="0"/>
          <w:marTop w:val="0"/>
          <w:marBottom w:val="0"/>
          <w:divBdr>
            <w:top w:val="none" w:sz="0" w:space="0" w:color="auto"/>
            <w:left w:val="none" w:sz="0" w:space="0" w:color="auto"/>
            <w:bottom w:val="none" w:sz="0" w:space="0" w:color="auto"/>
            <w:right w:val="none" w:sz="0" w:space="0" w:color="auto"/>
          </w:divBdr>
        </w:div>
      </w:divsChild>
    </w:div>
    <w:div w:id="1131436360">
      <w:bodyDiv w:val="1"/>
      <w:marLeft w:val="0"/>
      <w:marRight w:val="0"/>
      <w:marTop w:val="0"/>
      <w:marBottom w:val="0"/>
      <w:divBdr>
        <w:top w:val="none" w:sz="0" w:space="0" w:color="auto"/>
        <w:left w:val="none" w:sz="0" w:space="0" w:color="auto"/>
        <w:bottom w:val="none" w:sz="0" w:space="0" w:color="auto"/>
        <w:right w:val="none" w:sz="0" w:space="0" w:color="auto"/>
      </w:divBdr>
      <w:divsChild>
        <w:div w:id="1398163156">
          <w:marLeft w:val="0"/>
          <w:marRight w:val="0"/>
          <w:marTop w:val="0"/>
          <w:marBottom w:val="0"/>
          <w:divBdr>
            <w:top w:val="none" w:sz="0" w:space="0" w:color="auto"/>
            <w:left w:val="none" w:sz="0" w:space="0" w:color="auto"/>
            <w:bottom w:val="none" w:sz="0" w:space="0" w:color="auto"/>
            <w:right w:val="none" w:sz="0" w:space="0" w:color="auto"/>
          </w:divBdr>
        </w:div>
      </w:divsChild>
    </w:div>
    <w:div w:id="1134981518">
      <w:bodyDiv w:val="1"/>
      <w:marLeft w:val="0"/>
      <w:marRight w:val="0"/>
      <w:marTop w:val="0"/>
      <w:marBottom w:val="0"/>
      <w:divBdr>
        <w:top w:val="none" w:sz="0" w:space="0" w:color="auto"/>
        <w:left w:val="none" w:sz="0" w:space="0" w:color="auto"/>
        <w:bottom w:val="none" w:sz="0" w:space="0" w:color="auto"/>
        <w:right w:val="none" w:sz="0" w:space="0" w:color="auto"/>
      </w:divBdr>
      <w:divsChild>
        <w:div w:id="1745371406">
          <w:marLeft w:val="0"/>
          <w:marRight w:val="0"/>
          <w:marTop w:val="0"/>
          <w:marBottom w:val="0"/>
          <w:divBdr>
            <w:top w:val="none" w:sz="0" w:space="0" w:color="auto"/>
            <w:left w:val="none" w:sz="0" w:space="0" w:color="auto"/>
            <w:bottom w:val="none" w:sz="0" w:space="0" w:color="auto"/>
            <w:right w:val="none" w:sz="0" w:space="0" w:color="auto"/>
          </w:divBdr>
        </w:div>
      </w:divsChild>
    </w:div>
    <w:div w:id="1135610271">
      <w:bodyDiv w:val="1"/>
      <w:marLeft w:val="0"/>
      <w:marRight w:val="0"/>
      <w:marTop w:val="0"/>
      <w:marBottom w:val="0"/>
      <w:divBdr>
        <w:top w:val="none" w:sz="0" w:space="0" w:color="auto"/>
        <w:left w:val="none" w:sz="0" w:space="0" w:color="auto"/>
        <w:bottom w:val="none" w:sz="0" w:space="0" w:color="auto"/>
        <w:right w:val="none" w:sz="0" w:space="0" w:color="auto"/>
      </w:divBdr>
      <w:divsChild>
        <w:div w:id="230581056">
          <w:marLeft w:val="0"/>
          <w:marRight w:val="0"/>
          <w:marTop w:val="0"/>
          <w:marBottom w:val="0"/>
          <w:divBdr>
            <w:top w:val="none" w:sz="0" w:space="0" w:color="auto"/>
            <w:left w:val="none" w:sz="0" w:space="0" w:color="auto"/>
            <w:bottom w:val="none" w:sz="0" w:space="0" w:color="auto"/>
            <w:right w:val="none" w:sz="0" w:space="0" w:color="auto"/>
          </w:divBdr>
          <w:divsChild>
            <w:div w:id="808744064">
              <w:marLeft w:val="0"/>
              <w:marRight w:val="0"/>
              <w:marTop w:val="0"/>
              <w:marBottom w:val="0"/>
              <w:divBdr>
                <w:top w:val="none" w:sz="0" w:space="0" w:color="auto"/>
                <w:left w:val="none" w:sz="0" w:space="0" w:color="auto"/>
                <w:bottom w:val="none" w:sz="0" w:space="0" w:color="auto"/>
                <w:right w:val="none" w:sz="0" w:space="0" w:color="auto"/>
              </w:divBdr>
              <w:divsChild>
                <w:div w:id="1910072545">
                  <w:marLeft w:val="0"/>
                  <w:marRight w:val="0"/>
                  <w:marTop w:val="0"/>
                  <w:marBottom w:val="0"/>
                  <w:divBdr>
                    <w:top w:val="none" w:sz="0" w:space="0" w:color="auto"/>
                    <w:left w:val="none" w:sz="0" w:space="0" w:color="auto"/>
                    <w:bottom w:val="none" w:sz="0" w:space="0" w:color="auto"/>
                    <w:right w:val="none" w:sz="0" w:space="0" w:color="auto"/>
                  </w:divBdr>
                  <w:divsChild>
                    <w:div w:id="933048043">
                      <w:marLeft w:val="0"/>
                      <w:marRight w:val="0"/>
                      <w:marTop w:val="150"/>
                      <w:marBottom w:val="0"/>
                      <w:divBdr>
                        <w:top w:val="none" w:sz="0" w:space="0" w:color="auto"/>
                        <w:left w:val="none" w:sz="0" w:space="0" w:color="auto"/>
                        <w:bottom w:val="none" w:sz="0" w:space="0" w:color="auto"/>
                        <w:right w:val="none" w:sz="0" w:space="0" w:color="auto"/>
                      </w:divBdr>
                      <w:divsChild>
                        <w:div w:id="1636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320548">
      <w:bodyDiv w:val="1"/>
      <w:marLeft w:val="0"/>
      <w:marRight w:val="0"/>
      <w:marTop w:val="0"/>
      <w:marBottom w:val="0"/>
      <w:divBdr>
        <w:top w:val="none" w:sz="0" w:space="0" w:color="auto"/>
        <w:left w:val="none" w:sz="0" w:space="0" w:color="auto"/>
        <w:bottom w:val="none" w:sz="0" w:space="0" w:color="auto"/>
        <w:right w:val="none" w:sz="0" w:space="0" w:color="auto"/>
      </w:divBdr>
      <w:divsChild>
        <w:div w:id="1797484864">
          <w:marLeft w:val="0"/>
          <w:marRight w:val="0"/>
          <w:marTop w:val="0"/>
          <w:marBottom w:val="0"/>
          <w:divBdr>
            <w:top w:val="none" w:sz="0" w:space="0" w:color="auto"/>
            <w:left w:val="none" w:sz="0" w:space="0" w:color="auto"/>
            <w:bottom w:val="none" w:sz="0" w:space="0" w:color="auto"/>
            <w:right w:val="none" w:sz="0" w:space="0" w:color="auto"/>
          </w:divBdr>
        </w:div>
      </w:divsChild>
    </w:div>
    <w:div w:id="1168670619">
      <w:bodyDiv w:val="1"/>
      <w:marLeft w:val="0"/>
      <w:marRight w:val="0"/>
      <w:marTop w:val="0"/>
      <w:marBottom w:val="0"/>
      <w:divBdr>
        <w:top w:val="none" w:sz="0" w:space="0" w:color="auto"/>
        <w:left w:val="none" w:sz="0" w:space="0" w:color="auto"/>
        <w:bottom w:val="none" w:sz="0" w:space="0" w:color="auto"/>
        <w:right w:val="none" w:sz="0" w:space="0" w:color="auto"/>
      </w:divBdr>
      <w:divsChild>
        <w:div w:id="842210975">
          <w:marLeft w:val="0"/>
          <w:marRight w:val="0"/>
          <w:marTop w:val="0"/>
          <w:marBottom w:val="0"/>
          <w:divBdr>
            <w:top w:val="none" w:sz="0" w:space="0" w:color="auto"/>
            <w:left w:val="none" w:sz="0" w:space="0" w:color="auto"/>
            <w:bottom w:val="none" w:sz="0" w:space="0" w:color="auto"/>
            <w:right w:val="none" w:sz="0" w:space="0" w:color="auto"/>
          </w:divBdr>
          <w:divsChild>
            <w:div w:id="1139568853">
              <w:marLeft w:val="0"/>
              <w:marRight w:val="0"/>
              <w:marTop w:val="0"/>
              <w:marBottom w:val="0"/>
              <w:divBdr>
                <w:top w:val="none" w:sz="0" w:space="0" w:color="auto"/>
                <w:left w:val="none" w:sz="0" w:space="0" w:color="auto"/>
                <w:bottom w:val="none" w:sz="0" w:space="0" w:color="auto"/>
                <w:right w:val="none" w:sz="0" w:space="0" w:color="auto"/>
              </w:divBdr>
              <w:divsChild>
                <w:div w:id="1823963013">
                  <w:marLeft w:val="75"/>
                  <w:marRight w:val="0"/>
                  <w:marTop w:val="0"/>
                  <w:marBottom w:val="0"/>
                  <w:divBdr>
                    <w:top w:val="none" w:sz="0" w:space="0" w:color="auto"/>
                    <w:left w:val="none" w:sz="0" w:space="0" w:color="auto"/>
                    <w:bottom w:val="none" w:sz="0" w:space="0" w:color="auto"/>
                    <w:right w:val="none" w:sz="0" w:space="0" w:color="auto"/>
                  </w:divBdr>
                  <w:divsChild>
                    <w:div w:id="603878588">
                      <w:marLeft w:val="0"/>
                      <w:marRight w:val="0"/>
                      <w:marTop w:val="0"/>
                      <w:marBottom w:val="0"/>
                      <w:divBdr>
                        <w:top w:val="none" w:sz="0" w:space="0" w:color="auto"/>
                        <w:left w:val="none" w:sz="0" w:space="0" w:color="auto"/>
                        <w:bottom w:val="none" w:sz="0" w:space="0" w:color="auto"/>
                        <w:right w:val="none" w:sz="0" w:space="0" w:color="auto"/>
                      </w:divBdr>
                      <w:divsChild>
                        <w:div w:id="20109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185543">
      <w:bodyDiv w:val="1"/>
      <w:marLeft w:val="0"/>
      <w:marRight w:val="0"/>
      <w:marTop w:val="0"/>
      <w:marBottom w:val="0"/>
      <w:divBdr>
        <w:top w:val="none" w:sz="0" w:space="0" w:color="auto"/>
        <w:left w:val="none" w:sz="0" w:space="0" w:color="auto"/>
        <w:bottom w:val="none" w:sz="0" w:space="0" w:color="auto"/>
        <w:right w:val="none" w:sz="0" w:space="0" w:color="auto"/>
      </w:divBdr>
      <w:divsChild>
        <w:div w:id="47532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865699">
              <w:marLeft w:val="0"/>
              <w:marRight w:val="0"/>
              <w:marTop w:val="0"/>
              <w:marBottom w:val="0"/>
              <w:divBdr>
                <w:top w:val="none" w:sz="0" w:space="0" w:color="auto"/>
                <w:left w:val="none" w:sz="0" w:space="0" w:color="auto"/>
                <w:bottom w:val="none" w:sz="0" w:space="0" w:color="auto"/>
                <w:right w:val="none" w:sz="0" w:space="0" w:color="auto"/>
              </w:divBdr>
            </w:div>
          </w:divsChild>
        </w:div>
        <w:div w:id="919678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300146">
              <w:marLeft w:val="0"/>
              <w:marRight w:val="0"/>
              <w:marTop w:val="0"/>
              <w:marBottom w:val="0"/>
              <w:divBdr>
                <w:top w:val="none" w:sz="0" w:space="0" w:color="auto"/>
                <w:left w:val="none" w:sz="0" w:space="0" w:color="auto"/>
                <w:bottom w:val="none" w:sz="0" w:space="0" w:color="auto"/>
                <w:right w:val="none" w:sz="0" w:space="0" w:color="auto"/>
              </w:divBdr>
            </w:div>
          </w:divsChild>
        </w:div>
        <w:div w:id="1949241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6162">
      <w:bodyDiv w:val="1"/>
      <w:marLeft w:val="0"/>
      <w:marRight w:val="0"/>
      <w:marTop w:val="0"/>
      <w:marBottom w:val="0"/>
      <w:divBdr>
        <w:top w:val="none" w:sz="0" w:space="0" w:color="auto"/>
        <w:left w:val="none" w:sz="0" w:space="0" w:color="auto"/>
        <w:bottom w:val="none" w:sz="0" w:space="0" w:color="auto"/>
        <w:right w:val="none" w:sz="0" w:space="0" w:color="auto"/>
      </w:divBdr>
    </w:div>
    <w:div w:id="1225799722">
      <w:bodyDiv w:val="1"/>
      <w:marLeft w:val="0"/>
      <w:marRight w:val="0"/>
      <w:marTop w:val="0"/>
      <w:marBottom w:val="0"/>
      <w:divBdr>
        <w:top w:val="none" w:sz="0" w:space="0" w:color="auto"/>
        <w:left w:val="none" w:sz="0" w:space="0" w:color="auto"/>
        <w:bottom w:val="none" w:sz="0" w:space="0" w:color="auto"/>
        <w:right w:val="none" w:sz="0" w:space="0" w:color="auto"/>
      </w:divBdr>
      <w:divsChild>
        <w:div w:id="1034385341">
          <w:marLeft w:val="0"/>
          <w:marRight w:val="0"/>
          <w:marTop w:val="0"/>
          <w:marBottom w:val="0"/>
          <w:divBdr>
            <w:top w:val="none" w:sz="0" w:space="0" w:color="auto"/>
            <w:left w:val="none" w:sz="0" w:space="0" w:color="auto"/>
            <w:bottom w:val="none" w:sz="0" w:space="0" w:color="auto"/>
            <w:right w:val="none" w:sz="0" w:space="0" w:color="auto"/>
          </w:divBdr>
          <w:divsChild>
            <w:div w:id="107088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18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8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426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40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09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626131">
              <w:blockQuote w:val="1"/>
              <w:marLeft w:val="720"/>
              <w:marRight w:val="720"/>
              <w:marTop w:val="100"/>
              <w:marBottom w:val="100"/>
              <w:divBdr>
                <w:top w:val="none" w:sz="0" w:space="0" w:color="auto"/>
                <w:left w:val="none" w:sz="0" w:space="0" w:color="auto"/>
                <w:bottom w:val="none" w:sz="0" w:space="0" w:color="auto"/>
                <w:right w:val="none" w:sz="0" w:space="0" w:color="auto"/>
              </w:divBdr>
            </w:div>
            <w:div w:id="3562772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7312073">
              <w:blockQuote w:val="1"/>
              <w:marLeft w:val="720"/>
              <w:marRight w:val="720"/>
              <w:marTop w:val="100"/>
              <w:marBottom w:val="100"/>
              <w:divBdr>
                <w:top w:val="none" w:sz="0" w:space="0" w:color="auto"/>
                <w:left w:val="none" w:sz="0" w:space="0" w:color="auto"/>
                <w:bottom w:val="none" w:sz="0" w:space="0" w:color="auto"/>
                <w:right w:val="none" w:sz="0" w:space="0" w:color="auto"/>
              </w:divBdr>
            </w:div>
            <w:div w:id="77262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95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9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5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0072791">
      <w:bodyDiv w:val="1"/>
      <w:marLeft w:val="0"/>
      <w:marRight w:val="0"/>
      <w:marTop w:val="0"/>
      <w:marBottom w:val="0"/>
      <w:divBdr>
        <w:top w:val="none" w:sz="0" w:space="0" w:color="auto"/>
        <w:left w:val="none" w:sz="0" w:space="0" w:color="auto"/>
        <w:bottom w:val="none" w:sz="0" w:space="0" w:color="auto"/>
        <w:right w:val="none" w:sz="0" w:space="0" w:color="auto"/>
      </w:divBdr>
      <w:divsChild>
        <w:div w:id="1787305624">
          <w:marLeft w:val="0"/>
          <w:marRight w:val="0"/>
          <w:marTop w:val="0"/>
          <w:marBottom w:val="0"/>
          <w:divBdr>
            <w:top w:val="none" w:sz="0" w:space="0" w:color="auto"/>
            <w:left w:val="none" w:sz="0" w:space="0" w:color="auto"/>
            <w:bottom w:val="none" w:sz="0" w:space="0" w:color="auto"/>
            <w:right w:val="none" w:sz="0" w:space="0" w:color="auto"/>
          </w:divBdr>
        </w:div>
      </w:divsChild>
    </w:div>
    <w:div w:id="1243833566">
      <w:bodyDiv w:val="1"/>
      <w:marLeft w:val="0"/>
      <w:marRight w:val="0"/>
      <w:marTop w:val="0"/>
      <w:marBottom w:val="0"/>
      <w:divBdr>
        <w:top w:val="none" w:sz="0" w:space="0" w:color="auto"/>
        <w:left w:val="none" w:sz="0" w:space="0" w:color="auto"/>
        <w:bottom w:val="none" w:sz="0" w:space="0" w:color="auto"/>
        <w:right w:val="none" w:sz="0" w:space="0" w:color="auto"/>
      </w:divBdr>
      <w:divsChild>
        <w:div w:id="113640660">
          <w:marLeft w:val="0"/>
          <w:marRight w:val="0"/>
          <w:marTop w:val="0"/>
          <w:marBottom w:val="0"/>
          <w:divBdr>
            <w:top w:val="none" w:sz="0" w:space="0" w:color="auto"/>
            <w:left w:val="none" w:sz="0" w:space="0" w:color="auto"/>
            <w:bottom w:val="none" w:sz="0" w:space="0" w:color="auto"/>
            <w:right w:val="none" w:sz="0" w:space="0" w:color="auto"/>
          </w:divBdr>
        </w:div>
      </w:divsChild>
    </w:div>
    <w:div w:id="1247114688">
      <w:bodyDiv w:val="1"/>
      <w:marLeft w:val="0"/>
      <w:marRight w:val="0"/>
      <w:marTop w:val="0"/>
      <w:marBottom w:val="0"/>
      <w:divBdr>
        <w:top w:val="none" w:sz="0" w:space="0" w:color="auto"/>
        <w:left w:val="none" w:sz="0" w:space="0" w:color="auto"/>
        <w:bottom w:val="none" w:sz="0" w:space="0" w:color="auto"/>
        <w:right w:val="none" w:sz="0" w:space="0" w:color="auto"/>
      </w:divBdr>
      <w:divsChild>
        <w:div w:id="1769110679">
          <w:marLeft w:val="0"/>
          <w:marRight w:val="0"/>
          <w:marTop w:val="0"/>
          <w:marBottom w:val="0"/>
          <w:divBdr>
            <w:top w:val="none" w:sz="0" w:space="0" w:color="auto"/>
            <w:left w:val="none" w:sz="0" w:space="0" w:color="auto"/>
            <w:bottom w:val="none" w:sz="0" w:space="0" w:color="auto"/>
            <w:right w:val="none" w:sz="0" w:space="0" w:color="auto"/>
          </w:divBdr>
          <w:divsChild>
            <w:div w:id="2032415714">
              <w:marLeft w:val="0"/>
              <w:marRight w:val="0"/>
              <w:marTop w:val="0"/>
              <w:marBottom w:val="0"/>
              <w:divBdr>
                <w:top w:val="none" w:sz="0" w:space="0" w:color="auto"/>
                <w:left w:val="none" w:sz="0" w:space="0" w:color="auto"/>
                <w:bottom w:val="none" w:sz="0" w:space="0" w:color="auto"/>
                <w:right w:val="none" w:sz="0" w:space="0" w:color="auto"/>
              </w:divBdr>
              <w:divsChild>
                <w:div w:id="622031903">
                  <w:marLeft w:val="0"/>
                  <w:marRight w:val="0"/>
                  <w:marTop w:val="0"/>
                  <w:marBottom w:val="0"/>
                  <w:divBdr>
                    <w:top w:val="none" w:sz="0" w:space="0" w:color="auto"/>
                    <w:left w:val="none" w:sz="0" w:space="0" w:color="auto"/>
                    <w:bottom w:val="none" w:sz="0" w:space="0" w:color="auto"/>
                    <w:right w:val="none" w:sz="0" w:space="0" w:color="auto"/>
                  </w:divBdr>
                  <w:divsChild>
                    <w:div w:id="842620792">
                      <w:marLeft w:val="0"/>
                      <w:marRight w:val="0"/>
                      <w:marTop w:val="150"/>
                      <w:marBottom w:val="0"/>
                      <w:divBdr>
                        <w:top w:val="none" w:sz="0" w:space="0" w:color="auto"/>
                        <w:left w:val="none" w:sz="0" w:space="0" w:color="auto"/>
                        <w:bottom w:val="none" w:sz="0" w:space="0" w:color="auto"/>
                        <w:right w:val="none" w:sz="0" w:space="0" w:color="auto"/>
                      </w:divBdr>
                      <w:divsChild>
                        <w:div w:id="6080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801998">
      <w:bodyDiv w:val="1"/>
      <w:marLeft w:val="0"/>
      <w:marRight w:val="0"/>
      <w:marTop w:val="0"/>
      <w:marBottom w:val="0"/>
      <w:divBdr>
        <w:top w:val="none" w:sz="0" w:space="0" w:color="auto"/>
        <w:left w:val="none" w:sz="0" w:space="0" w:color="auto"/>
        <w:bottom w:val="none" w:sz="0" w:space="0" w:color="auto"/>
        <w:right w:val="none" w:sz="0" w:space="0" w:color="auto"/>
      </w:divBdr>
    </w:div>
    <w:div w:id="1279871120">
      <w:bodyDiv w:val="1"/>
      <w:marLeft w:val="0"/>
      <w:marRight w:val="0"/>
      <w:marTop w:val="0"/>
      <w:marBottom w:val="0"/>
      <w:divBdr>
        <w:top w:val="none" w:sz="0" w:space="0" w:color="auto"/>
        <w:left w:val="none" w:sz="0" w:space="0" w:color="auto"/>
        <w:bottom w:val="none" w:sz="0" w:space="0" w:color="auto"/>
        <w:right w:val="none" w:sz="0" w:space="0" w:color="auto"/>
      </w:divBdr>
      <w:divsChild>
        <w:div w:id="247665047">
          <w:marLeft w:val="0"/>
          <w:marRight w:val="0"/>
          <w:marTop w:val="0"/>
          <w:marBottom w:val="0"/>
          <w:divBdr>
            <w:top w:val="none" w:sz="0" w:space="0" w:color="auto"/>
            <w:left w:val="none" w:sz="0" w:space="0" w:color="auto"/>
            <w:bottom w:val="none" w:sz="0" w:space="0" w:color="auto"/>
            <w:right w:val="none" w:sz="0" w:space="0" w:color="auto"/>
          </w:divBdr>
        </w:div>
      </w:divsChild>
    </w:div>
    <w:div w:id="1292443262">
      <w:bodyDiv w:val="1"/>
      <w:marLeft w:val="0"/>
      <w:marRight w:val="0"/>
      <w:marTop w:val="0"/>
      <w:marBottom w:val="0"/>
      <w:divBdr>
        <w:top w:val="none" w:sz="0" w:space="0" w:color="auto"/>
        <w:left w:val="none" w:sz="0" w:space="0" w:color="auto"/>
        <w:bottom w:val="none" w:sz="0" w:space="0" w:color="auto"/>
        <w:right w:val="none" w:sz="0" w:space="0" w:color="auto"/>
      </w:divBdr>
      <w:divsChild>
        <w:div w:id="59444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992298">
              <w:marLeft w:val="0"/>
              <w:marRight w:val="0"/>
              <w:marTop w:val="0"/>
              <w:marBottom w:val="0"/>
              <w:divBdr>
                <w:top w:val="none" w:sz="0" w:space="0" w:color="auto"/>
                <w:left w:val="none" w:sz="0" w:space="0" w:color="auto"/>
                <w:bottom w:val="none" w:sz="0" w:space="0" w:color="auto"/>
                <w:right w:val="none" w:sz="0" w:space="0" w:color="auto"/>
              </w:divBdr>
            </w:div>
          </w:divsChild>
        </w:div>
        <w:div w:id="87662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746565">
              <w:marLeft w:val="0"/>
              <w:marRight w:val="0"/>
              <w:marTop w:val="0"/>
              <w:marBottom w:val="0"/>
              <w:divBdr>
                <w:top w:val="none" w:sz="0" w:space="0" w:color="auto"/>
                <w:left w:val="none" w:sz="0" w:space="0" w:color="auto"/>
                <w:bottom w:val="none" w:sz="0" w:space="0" w:color="auto"/>
                <w:right w:val="none" w:sz="0" w:space="0" w:color="auto"/>
              </w:divBdr>
            </w:div>
          </w:divsChild>
        </w:div>
        <w:div w:id="1036273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19273">
              <w:marLeft w:val="0"/>
              <w:marRight w:val="0"/>
              <w:marTop w:val="0"/>
              <w:marBottom w:val="0"/>
              <w:divBdr>
                <w:top w:val="none" w:sz="0" w:space="0" w:color="auto"/>
                <w:left w:val="none" w:sz="0" w:space="0" w:color="auto"/>
                <w:bottom w:val="none" w:sz="0" w:space="0" w:color="auto"/>
                <w:right w:val="none" w:sz="0" w:space="0" w:color="auto"/>
              </w:divBdr>
            </w:div>
          </w:divsChild>
        </w:div>
        <w:div w:id="147413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359555">
              <w:marLeft w:val="0"/>
              <w:marRight w:val="0"/>
              <w:marTop w:val="0"/>
              <w:marBottom w:val="0"/>
              <w:divBdr>
                <w:top w:val="none" w:sz="0" w:space="0" w:color="auto"/>
                <w:left w:val="none" w:sz="0" w:space="0" w:color="auto"/>
                <w:bottom w:val="none" w:sz="0" w:space="0" w:color="auto"/>
                <w:right w:val="none" w:sz="0" w:space="0" w:color="auto"/>
              </w:divBdr>
            </w:div>
          </w:divsChild>
        </w:div>
        <w:div w:id="1735470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720111">
              <w:marLeft w:val="0"/>
              <w:marRight w:val="0"/>
              <w:marTop w:val="0"/>
              <w:marBottom w:val="0"/>
              <w:divBdr>
                <w:top w:val="none" w:sz="0" w:space="0" w:color="auto"/>
                <w:left w:val="none" w:sz="0" w:space="0" w:color="auto"/>
                <w:bottom w:val="none" w:sz="0" w:space="0" w:color="auto"/>
                <w:right w:val="none" w:sz="0" w:space="0" w:color="auto"/>
              </w:divBdr>
            </w:div>
          </w:divsChild>
        </w:div>
        <w:div w:id="197802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907129">
              <w:marLeft w:val="0"/>
              <w:marRight w:val="0"/>
              <w:marTop w:val="0"/>
              <w:marBottom w:val="0"/>
              <w:divBdr>
                <w:top w:val="none" w:sz="0" w:space="0" w:color="auto"/>
                <w:left w:val="none" w:sz="0" w:space="0" w:color="auto"/>
                <w:bottom w:val="none" w:sz="0" w:space="0" w:color="auto"/>
                <w:right w:val="none" w:sz="0" w:space="0" w:color="auto"/>
              </w:divBdr>
            </w:div>
          </w:divsChild>
        </w:div>
        <w:div w:id="203006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797487">
              <w:marLeft w:val="0"/>
              <w:marRight w:val="0"/>
              <w:marTop w:val="0"/>
              <w:marBottom w:val="0"/>
              <w:divBdr>
                <w:top w:val="none" w:sz="0" w:space="0" w:color="auto"/>
                <w:left w:val="none" w:sz="0" w:space="0" w:color="auto"/>
                <w:bottom w:val="none" w:sz="0" w:space="0" w:color="auto"/>
                <w:right w:val="none" w:sz="0" w:space="0" w:color="auto"/>
              </w:divBdr>
            </w:div>
          </w:divsChild>
        </w:div>
        <w:div w:id="2032682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99613">
      <w:bodyDiv w:val="1"/>
      <w:marLeft w:val="0"/>
      <w:marRight w:val="0"/>
      <w:marTop w:val="0"/>
      <w:marBottom w:val="0"/>
      <w:divBdr>
        <w:top w:val="none" w:sz="0" w:space="0" w:color="auto"/>
        <w:left w:val="none" w:sz="0" w:space="0" w:color="auto"/>
        <w:bottom w:val="none" w:sz="0" w:space="0" w:color="auto"/>
        <w:right w:val="none" w:sz="0" w:space="0" w:color="auto"/>
      </w:divBdr>
      <w:divsChild>
        <w:div w:id="645470035">
          <w:marLeft w:val="0"/>
          <w:marRight w:val="0"/>
          <w:marTop w:val="0"/>
          <w:marBottom w:val="0"/>
          <w:divBdr>
            <w:top w:val="none" w:sz="0" w:space="0" w:color="auto"/>
            <w:left w:val="none" w:sz="0" w:space="0" w:color="auto"/>
            <w:bottom w:val="none" w:sz="0" w:space="0" w:color="auto"/>
            <w:right w:val="none" w:sz="0" w:space="0" w:color="auto"/>
          </w:divBdr>
        </w:div>
      </w:divsChild>
    </w:div>
    <w:div w:id="1303118093">
      <w:bodyDiv w:val="1"/>
      <w:marLeft w:val="0"/>
      <w:marRight w:val="0"/>
      <w:marTop w:val="0"/>
      <w:marBottom w:val="0"/>
      <w:divBdr>
        <w:top w:val="none" w:sz="0" w:space="0" w:color="auto"/>
        <w:left w:val="none" w:sz="0" w:space="0" w:color="auto"/>
        <w:bottom w:val="none" w:sz="0" w:space="0" w:color="auto"/>
        <w:right w:val="none" w:sz="0" w:space="0" w:color="auto"/>
      </w:divBdr>
    </w:div>
    <w:div w:id="1308440853">
      <w:bodyDiv w:val="1"/>
      <w:marLeft w:val="0"/>
      <w:marRight w:val="0"/>
      <w:marTop w:val="0"/>
      <w:marBottom w:val="0"/>
      <w:divBdr>
        <w:top w:val="none" w:sz="0" w:space="0" w:color="auto"/>
        <w:left w:val="none" w:sz="0" w:space="0" w:color="auto"/>
        <w:bottom w:val="none" w:sz="0" w:space="0" w:color="auto"/>
        <w:right w:val="none" w:sz="0" w:space="0" w:color="auto"/>
      </w:divBdr>
      <w:divsChild>
        <w:div w:id="898980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5326">
      <w:bodyDiv w:val="1"/>
      <w:marLeft w:val="0"/>
      <w:marRight w:val="0"/>
      <w:marTop w:val="0"/>
      <w:marBottom w:val="0"/>
      <w:divBdr>
        <w:top w:val="none" w:sz="0" w:space="0" w:color="auto"/>
        <w:left w:val="none" w:sz="0" w:space="0" w:color="auto"/>
        <w:bottom w:val="none" w:sz="0" w:space="0" w:color="auto"/>
        <w:right w:val="none" w:sz="0" w:space="0" w:color="auto"/>
      </w:divBdr>
    </w:div>
    <w:div w:id="1334841282">
      <w:bodyDiv w:val="1"/>
      <w:marLeft w:val="0"/>
      <w:marRight w:val="0"/>
      <w:marTop w:val="0"/>
      <w:marBottom w:val="0"/>
      <w:divBdr>
        <w:top w:val="none" w:sz="0" w:space="0" w:color="auto"/>
        <w:left w:val="none" w:sz="0" w:space="0" w:color="auto"/>
        <w:bottom w:val="none" w:sz="0" w:space="0" w:color="auto"/>
        <w:right w:val="none" w:sz="0" w:space="0" w:color="auto"/>
      </w:divBdr>
    </w:div>
    <w:div w:id="1339189860">
      <w:bodyDiv w:val="1"/>
      <w:marLeft w:val="0"/>
      <w:marRight w:val="0"/>
      <w:marTop w:val="0"/>
      <w:marBottom w:val="0"/>
      <w:divBdr>
        <w:top w:val="none" w:sz="0" w:space="0" w:color="auto"/>
        <w:left w:val="none" w:sz="0" w:space="0" w:color="auto"/>
        <w:bottom w:val="none" w:sz="0" w:space="0" w:color="auto"/>
        <w:right w:val="none" w:sz="0" w:space="0" w:color="auto"/>
      </w:divBdr>
    </w:div>
    <w:div w:id="1352296421">
      <w:bodyDiv w:val="1"/>
      <w:marLeft w:val="0"/>
      <w:marRight w:val="0"/>
      <w:marTop w:val="0"/>
      <w:marBottom w:val="0"/>
      <w:divBdr>
        <w:top w:val="none" w:sz="0" w:space="0" w:color="auto"/>
        <w:left w:val="none" w:sz="0" w:space="0" w:color="auto"/>
        <w:bottom w:val="none" w:sz="0" w:space="0" w:color="auto"/>
        <w:right w:val="none" w:sz="0" w:space="0" w:color="auto"/>
      </w:divBdr>
      <w:divsChild>
        <w:div w:id="954139690">
          <w:marLeft w:val="0"/>
          <w:marRight w:val="0"/>
          <w:marTop w:val="0"/>
          <w:marBottom w:val="0"/>
          <w:divBdr>
            <w:top w:val="none" w:sz="0" w:space="0" w:color="auto"/>
            <w:left w:val="none" w:sz="0" w:space="0" w:color="auto"/>
            <w:bottom w:val="none" w:sz="0" w:space="0" w:color="auto"/>
            <w:right w:val="none" w:sz="0" w:space="0" w:color="auto"/>
          </w:divBdr>
        </w:div>
      </w:divsChild>
    </w:div>
    <w:div w:id="1375345641">
      <w:bodyDiv w:val="1"/>
      <w:marLeft w:val="0"/>
      <w:marRight w:val="0"/>
      <w:marTop w:val="0"/>
      <w:marBottom w:val="0"/>
      <w:divBdr>
        <w:top w:val="none" w:sz="0" w:space="0" w:color="auto"/>
        <w:left w:val="none" w:sz="0" w:space="0" w:color="auto"/>
        <w:bottom w:val="none" w:sz="0" w:space="0" w:color="auto"/>
        <w:right w:val="none" w:sz="0" w:space="0" w:color="auto"/>
      </w:divBdr>
      <w:divsChild>
        <w:div w:id="1101023109">
          <w:marLeft w:val="0"/>
          <w:marRight w:val="0"/>
          <w:marTop w:val="0"/>
          <w:marBottom w:val="0"/>
          <w:divBdr>
            <w:top w:val="none" w:sz="0" w:space="0" w:color="auto"/>
            <w:left w:val="none" w:sz="0" w:space="0" w:color="auto"/>
            <w:bottom w:val="none" w:sz="0" w:space="0" w:color="auto"/>
            <w:right w:val="none" w:sz="0" w:space="0" w:color="auto"/>
          </w:divBdr>
        </w:div>
      </w:divsChild>
    </w:div>
    <w:div w:id="1377388771">
      <w:bodyDiv w:val="1"/>
      <w:marLeft w:val="0"/>
      <w:marRight w:val="0"/>
      <w:marTop w:val="0"/>
      <w:marBottom w:val="0"/>
      <w:divBdr>
        <w:top w:val="none" w:sz="0" w:space="0" w:color="auto"/>
        <w:left w:val="none" w:sz="0" w:space="0" w:color="auto"/>
        <w:bottom w:val="none" w:sz="0" w:space="0" w:color="auto"/>
        <w:right w:val="none" w:sz="0" w:space="0" w:color="auto"/>
      </w:divBdr>
      <w:divsChild>
        <w:div w:id="1926837387">
          <w:marLeft w:val="0"/>
          <w:marRight w:val="0"/>
          <w:marTop w:val="0"/>
          <w:marBottom w:val="0"/>
          <w:divBdr>
            <w:top w:val="none" w:sz="0" w:space="0" w:color="auto"/>
            <w:left w:val="none" w:sz="0" w:space="0" w:color="auto"/>
            <w:bottom w:val="none" w:sz="0" w:space="0" w:color="auto"/>
            <w:right w:val="none" w:sz="0" w:space="0" w:color="auto"/>
          </w:divBdr>
        </w:div>
      </w:divsChild>
    </w:div>
    <w:div w:id="1389765804">
      <w:bodyDiv w:val="1"/>
      <w:marLeft w:val="0"/>
      <w:marRight w:val="0"/>
      <w:marTop w:val="0"/>
      <w:marBottom w:val="0"/>
      <w:divBdr>
        <w:top w:val="none" w:sz="0" w:space="0" w:color="auto"/>
        <w:left w:val="none" w:sz="0" w:space="0" w:color="auto"/>
        <w:bottom w:val="none" w:sz="0" w:space="0" w:color="auto"/>
        <w:right w:val="none" w:sz="0" w:space="0" w:color="auto"/>
      </w:divBdr>
      <w:divsChild>
        <w:div w:id="428619702">
          <w:marLeft w:val="0"/>
          <w:marRight w:val="0"/>
          <w:marTop w:val="0"/>
          <w:marBottom w:val="0"/>
          <w:divBdr>
            <w:top w:val="none" w:sz="0" w:space="0" w:color="auto"/>
            <w:left w:val="none" w:sz="0" w:space="0" w:color="auto"/>
            <w:bottom w:val="none" w:sz="0" w:space="0" w:color="auto"/>
            <w:right w:val="none" w:sz="0" w:space="0" w:color="auto"/>
          </w:divBdr>
        </w:div>
      </w:divsChild>
    </w:div>
    <w:div w:id="1390106761">
      <w:bodyDiv w:val="1"/>
      <w:marLeft w:val="0"/>
      <w:marRight w:val="0"/>
      <w:marTop w:val="0"/>
      <w:marBottom w:val="0"/>
      <w:divBdr>
        <w:top w:val="none" w:sz="0" w:space="0" w:color="auto"/>
        <w:left w:val="none" w:sz="0" w:space="0" w:color="auto"/>
        <w:bottom w:val="none" w:sz="0" w:space="0" w:color="auto"/>
        <w:right w:val="none" w:sz="0" w:space="0" w:color="auto"/>
      </w:divBdr>
      <w:divsChild>
        <w:div w:id="24919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40471">
              <w:marLeft w:val="0"/>
              <w:marRight w:val="0"/>
              <w:marTop w:val="0"/>
              <w:marBottom w:val="0"/>
              <w:divBdr>
                <w:top w:val="none" w:sz="0" w:space="0" w:color="auto"/>
                <w:left w:val="none" w:sz="0" w:space="0" w:color="auto"/>
                <w:bottom w:val="none" w:sz="0" w:space="0" w:color="auto"/>
                <w:right w:val="none" w:sz="0" w:space="0" w:color="auto"/>
              </w:divBdr>
            </w:div>
          </w:divsChild>
        </w:div>
        <w:div w:id="43293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565792">
              <w:marLeft w:val="0"/>
              <w:marRight w:val="0"/>
              <w:marTop w:val="0"/>
              <w:marBottom w:val="0"/>
              <w:divBdr>
                <w:top w:val="none" w:sz="0" w:space="0" w:color="auto"/>
                <w:left w:val="none" w:sz="0" w:space="0" w:color="auto"/>
                <w:bottom w:val="none" w:sz="0" w:space="0" w:color="auto"/>
                <w:right w:val="none" w:sz="0" w:space="0" w:color="auto"/>
              </w:divBdr>
            </w:div>
          </w:divsChild>
        </w:div>
        <w:div w:id="1041324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615405">
              <w:marLeft w:val="0"/>
              <w:marRight w:val="0"/>
              <w:marTop w:val="0"/>
              <w:marBottom w:val="0"/>
              <w:divBdr>
                <w:top w:val="none" w:sz="0" w:space="0" w:color="auto"/>
                <w:left w:val="none" w:sz="0" w:space="0" w:color="auto"/>
                <w:bottom w:val="none" w:sz="0" w:space="0" w:color="auto"/>
                <w:right w:val="none" w:sz="0" w:space="0" w:color="auto"/>
              </w:divBdr>
            </w:div>
          </w:divsChild>
        </w:div>
        <w:div w:id="1076439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1494">
      <w:bodyDiv w:val="1"/>
      <w:marLeft w:val="0"/>
      <w:marRight w:val="0"/>
      <w:marTop w:val="0"/>
      <w:marBottom w:val="0"/>
      <w:divBdr>
        <w:top w:val="none" w:sz="0" w:space="0" w:color="auto"/>
        <w:left w:val="none" w:sz="0" w:space="0" w:color="auto"/>
        <w:bottom w:val="none" w:sz="0" w:space="0" w:color="auto"/>
        <w:right w:val="none" w:sz="0" w:space="0" w:color="auto"/>
      </w:divBdr>
      <w:divsChild>
        <w:div w:id="92290074">
          <w:marLeft w:val="0"/>
          <w:marRight w:val="0"/>
          <w:marTop w:val="0"/>
          <w:marBottom w:val="0"/>
          <w:divBdr>
            <w:top w:val="none" w:sz="0" w:space="0" w:color="auto"/>
            <w:left w:val="none" w:sz="0" w:space="0" w:color="auto"/>
            <w:bottom w:val="none" w:sz="0" w:space="0" w:color="auto"/>
            <w:right w:val="none" w:sz="0" w:space="0" w:color="auto"/>
          </w:divBdr>
        </w:div>
      </w:divsChild>
    </w:div>
    <w:div w:id="1401946406">
      <w:bodyDiv w:val="1"/>
      <w:marLeft w:val="0"/>
      <w:marRight w:val="0"/>
      <w:marTop w:val="0"/>
      <w:marBottom w:val="0"/>
      <w:divBdr>
        <w:top w:val="none" w:sz="0" w:space="0" w:color="auto"/>
        <w:left w:val="none" w:sz="0" w:space="0" w:color="auto"/>
        <w:bottom w:val="none" w:sz="0" w:space="0" w:color="auto"/>
        <w:right w:val="none" w:sz="0" w:space="0" w:color="auto"/>
      </w:divBdr>
      <w:divsChild>
        <w:div w:id="766118581">
          <w:marLeft w:val="0"/>
          <w:marRight w:val="0"/>
          <w:marTop w:val="0"/>
          <w:marBottom w:val="0"/>
          <w:divBdr>
            <w:top w:val="none" w:sz="0" w:space="0" w:color="auto"/>
            <w:left w:val="none" w:sz="0" w:space="0" w:color="auto"/>
            <w:bottom w:val="none" w:sz="0" w:space="0" w:color="auto"/>
            <w:right w:val="none" w:sz="0" w:space="0" w:color="auto"/>
          </w:divBdr>
        </w:div>
      </w:divsChild>
    </w:div>
    <w:div w:id="1404334885">
      <w:bodyDiv w:val="1"/>
      <w:marLeft w:val="0"/>
      <w:marRight w:val="0"/>
      <w:marTop w:val="0"/>
      <w:marBottom w:val="0"/>
      <w:divBdr>
        <w:top w:val="none" w:sz="0" w:space="0" w:color="auto"/>
        <w:left w:val="none" w:sz="0" w:space="0" w:color="auto"/>
        <w:bottom w:val="none" w:sz="0" w:space="0" w:color="auto"/>
        <w:right w:val="none" w:sz="0" w:space="0" w:color="auto"/>
      </w:divBdr>
      <w:divsChild>
        <w:div w:id="180291013">
          <w:marLeft w:val="0"/>
          <w:marRight w:val="0"/>
          <w:marTop w:val="0"/>
          <w:marBottom w:val="0"/>
          <w:divBdr>
            <w:top w:val="none" w:sz="0" w:space="0" w:color="auto"/>
            <w:left w:val="none" w:sz="0" w:space="0" w:color="auto"/>
            <w:bottom w:val="none" w:sz="0" w:space="0" w:color="auto"/>
            <w:right w:val="none" w:sz="0" w:space="0" w:color="auto"/>
          </w:divBdr>
        </w:div>
      </w:divsChild>
    </w:div>
    <w:div w:id="1405179521">
      <w:bodyDiv w:val="1"/>
      <w:marLeft w:val="0"/>
      <w:marRight w:val="0"/>
      <w:marTop w:val="0"/>
      <w:marBottom w:val="0"/>
      <w:divBdr>
        <w:top w:val="none" w:sz="0" w:space="0" w:color="auto"/>
        <w:left w:val="none" w:sz="0" w:space="0" w:color="auto"/>
        <w:bottom w:val="none" w:sz="0" w:space="0" w:color="auto"/>
        <w:right w:val="none" w:sz="0" w:space="0" w:color="auto"/>
      </w:divBdr>
      <w:divsChild>
        <w:div w:id="61776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6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052">
      <w:bodyDiv w:val="1"/>
      <w:marLeft w:val="0"/>
      <w:marRight w:val="0"/>
      <w:marTop w:val="0"/>
      <w:marBottom w:val="0"/>
      <w:divBdr>
        <w:top w:val="none" w:sz="0" w:space="0" w:color="auto"/>
        <w:left w:val="none" w:sz="0" w:space="0" w:color="auto"/>
        <w:bottom w:val="none" w:sz="0" w:space="0" w:color="auto"/>
        <w:right w:val="none" w:sz="0" w:space="0" w:color="auto"/>
      </w:divBdr>
      <w:divsChild>
        <w:div w:id="1730879793">
          <w:marLeft w:val="0"/>
          <w:marRight w:val="0"/>
          <w:marTop w:val="0"/>
          <w:marBottom w:val="0"/>
          <w:divBdr>
            <w:top w:val="none" w:sz="0" w:space="0" w:color="auto"/>
            <w:left w:val="none" w:sz="0" w:space="0" w:color="auto"/>
            <w:bottom w:val="none" w:sz="0" w:space="0" w:color="auto"/>
            <w:right w:val="none" w:sz="0" w:space="0" w:color="auto"/>
          </w:divBdr>
        </w:div>
      </w:divsChild>
    </w:div>
    <w:div w:id="1416247413">
      <w:bodyDiv w:val="1"/>
      <w:marLeft w:val="0"/>
      <w:marRight w:val="0"/>
      <w:marTop w:val="0"/>
      <w:marBottom w:val="0"/>
      <w:divBdr>
        <w:top w:val="none" w:sz="0" w:space="0" w:color="auto"/>
        <w:left w:val="none" w:sz="0" w:space="0" w:color="auto"/>
        <w:bottom w:val="none" w:sz="0" w:space="0" w:color="auto"/>
        <w:right w:val="none" w:sz="0" w:space="0" w:color="auto"/>
      </w:divBdr>
    </w:div>
    <w:div w:id="1433547108">
      <w:bodyDiv w:val="1"/>
      <w:marLeft w:val="0"/>
      <w:marRight w:val="0"/>
      <w:marTop w:val="0"/>
      <w:marBottom w:val="0"/>
      <w:divBdr>
        <w:top w:val="none" w:sz="0" w:space="0" w:color="auto"/>
        <w:left w:val="none" w:sz="0" w:space="0" w:color="auto"/>
        <w:bottom w:val="none" w:sz="0" w:space="0" w:color="auto"/>
        <w:right w:val="none" w:sz="0" w:space="0" w:color="auto"/>
      </w:divBdr>
    </w:div>
    <w:div w:id="1455707591">
      <w:bodyDiv w:val="1"/>
      <w:marLeft w:val="0"/>
      <w:marRight w:val="0"/>
      <w:marTop w:val="0"/>
      <w:marBottom w:val="0"/>
      <w:divBdr>
        <w:top w:val="none" w:sz="0" w:space="0" w:color="auto"/>
        <w:left w:val="none" w:sz="0" w:space="0" w:color="auto"/>
        <w:bottom w:val="none" w:sz="0" w:space="0" w:color="auto"/>
        <w:right w:val="none" w:sz="0" w:space="0" w:color="auto"/>
      </w:divBdr>
      <w:divsChild>
        <w:div w:id="918096182">
          <w:marLeft w:val="0"/>
          <w:marRight w:val="0"/>
          <w:marTop w:val="0"/>
          <w:marBottom w:val="0"/>
          <w:divBdr>
            <w:top w:val="none" w:sz="0" w:space="0" w:color="auto"/>
            <w:left w:val="none" w:sz="0" w:space="0" w:color="auto"/>
            <w:bottom w:val="none" w:sz="0" w:space="0" w:color="auto"/>
            <w:right w:val="none" w:sz="0" w:space="0" w:color="auto"/>
          </w:divBdr>
        </w:div>
      </w:divsChild>
    </w:div>
    <w:div w:id="1472596321">
      <w:bodyDiv w:val="1"/>
      <w:marLeft w:val="0"/>
      <w:marRight w:val="0"/>
      <w:marTop w:val="0"/>
      <w:marBottom w:val="0"/>
      <w:divBdr>
        <w:top w:val="none" w:sz="0" w:space="0" w:color="auto"/>
        <w:left w:val="none" w:sz="0" w:space="0" w:color="auto"/>
        <w:bottom w:val="none" w:sz="0" w:space="0" w:color="auto"/>
        <w:right w:val="none" w:sz="0" w:space="0" w:color="auto"/>
      </w:divBdr>
    </w:div>
    <w:div w:id="1473328576">
      <w:bodyDiv w:val="1"/>
      <w:marLeft w:val="0"/>
      <w:marRight w:val="0"/>
      <w:marTop w:val="0"/>
      <w:marBottom w:val="0"/>
      <w:divBdr>
        <w:top w:val="none" w:sz="0" w:space="0" w:color="auto"/>
        <w:left w:val="none" w:sz="0" w:space="0" w:color="auto"/>
        <w:bottom w:val="none" w:sz="0" w:space="0" w:color="auto"/>
        <w:right w:val="none" w:sz="0" w:space="0" w:color="auto"/>
      </w:divBdr>
    </w:div>
    <w:div w:id="1490513803">
      <w:bodyDiv w:val="1"/>
      <w:marLeft w:val="0"/>
      <w:marRight w:val="0"/>
      <w:marTop w:val="0"/>
      <w:marBottom w:val="0"/>
      <w:divBdr>
        <w:top w:val="none" w:sz="0" w:space="0" w:color="auto"/>
        <w:left w:val="none" w:sz="0" w:space="0" w:color="auto"/>
        <w:bottom w:val="none" w:sz="0" w:space="0" w:color="auto"/>
        <w:right w:val="none" w:sz="0" w:space="0" w:color="auto"/>
      </w:divBdr>
    </w:div>
    <w:div w:id="1495297399">
      <w:bodyDiv w:val="1"/>
      <w:marLeft w:val="0"/>
      <w:marRight w:val="0"/>
      <w:marTop w:val="0"/>
      <w:marBottom w:val="0"/>
      <w:divBdr>
        <w:top w:val="none" w:sz="0" w:space="0" w:color="auto"/>
        <w:left w:val="none" w:sz="0" w:space="0" w:color="auto"/>
        <w:bottom w:val="none" w:sz="0" w:space="0" w:color="auto"/>
        <w:right w:val="none" w:sz="0" w:space="0" w:color="auto"/>
      </w:divBdr>
      <w:divsChild>
        <w:div w:id="131328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616113">
              <w:marLeft w:val="0"/>
              <w:marRight w:val="0"/>
              <w:marTop w:val="0"/>
              <w:marBottom w:val="0"/>
              <w:divBdr>
                <w:top w:val="none" w:sz="0" w:space="0" w:color="auto"/>
                <w:left w:val="none" w:sz="0" w:space="0" w:color="auto"/>
                <w:bottom w:val="none" w:sz="0" w:space="0" w:color="auto"/>
                <w:right w:val="none" w:sz="0" w:space="0" w:color="auto"/>
              </w:divBdr>
            </w:div>
          </w:divsChild>
        </w:div>
        <w:div w:id="2011759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1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3174">
      <w:bodyDiv w:val="1"/>
      <w:marLeft w:val="0"/>
      <w:marRight w:val="0"/>
      <w:marTop w:val="0"/>
      <w:marBottom w:val="0"/>
      <w:divBdr>
        <w:top w:val="none" w:sz="0" w:space="0" w:color="auto"/>
        <w:left w:val="none" w:sz="0" w:space="0" w:color="auto"/>
        <w:bottom w:val="none" w:sz="0" w:space="0" w:color="auto"/>
        <w:right w:val="none" w:sz="0" w:space="0" w:color="auto"/>
      </w:divBdr>
    </w:div>
    <w:div w:id="1510484651">
      <w:bodyDiv w:val="1"/>
      <w:marLeft w:val="0"/>
      <w:marRight w:val="0"/>
      <w:marTop w:val="0"/>
      <w:marBottom w:val="0"/>
      <w:divBdr>
        <w:top w:val="none" w:sz="0" w:space="0" w:color="auto"/>
        <w:left w:val="none" w:sz="0" w:space="0" w:color="auto"/>
        <w:bottom w:val="none" w:sz="0" w:space="0" w:color="auto"/>
        <w:right w:val="none" w:sz="0" w:space="0" w:color="auto"/>
      </w:divBdr>
    </w:div>
    <w:div w:id="1555040937">
      <w:bodyDiv w:val="1"/>
      <w:marLeft w:val="0"/>
      <w:marRight w:val="0"/>
      <w:marTop w:val="0"/>
      <w:marBottom w:val="0"/>
      <w:divBdr>
        <w:top w:val="none" w:sz="0" w:space="0" w:color="auto"/>
        <w:left w:val="none" w:sz="0" w:space="0" w:color="auto"/>
        <w:bottom w:val="none" w:sz="0" w:space="0" w:color="auto"/>
        <w:right w:val="none" w:sz="0" w:space="0" w:color="auto"/>
      </w:divBdr>
    </w:div>
    <w:div w:id="1560281688">
      <w:bodyDiv w:val="1"/>
      <w:marLeft w:val="0"/>
      <w:marRight w:val="0"/>
      <w:marTop w:val="0"/>
      <w:marBottom w:val="0"/>
      <w:divBdr>
        <w:top w:val="none" w:sz="0" w:space="0" w:color="auto"/>
        <w:left w:val="none" w:sz="0" w:space="0" w:color="auto"/>
        <w:bottom w:val="none" w:sz="0" w:space="0" w:color="auto"/>
        <w:right w:val="none" w:sz="0" w:space="0" w:color="auto"/>
      </w:divBdr>
      <w:divsChild>
        <w:div w:id="512039743">
          <w:marLeft w:val="0"/>
          <w:marRight w:val="0"/>
          <w:marTop w:val="0"/>
          <w:marBottom w:val="0"/>
          <w:divBdr>
            <w:top w:val="none" w:sz="0" w:space="0" w:color="auto"/>
            <w:left w:val="none" w:sz="0" w:space="0" w:color="auto"/>
            <w:bottom w:val="none" w:sz="0" w:space="0" w:color="auto"/>
            <w:right w:val="none" w:sz="0" w:space="0" w:color="auto"/>
          </w:divBdr>
        </w:div>
      </w:divsChild>
    </w:div>
    <w:div w:id="1574583887">
      <w:bodyDiv w:val="1"/>
      <w:marLeft w:val="0"/>
      <w:marRight w:val="0"/>
      <w:marTop w:val="0"/>
      <w:marBottom w:val="0"/>
      <w:divBdr>
        <w:top w:val="none" w:sz="0" w:space="0" w:color="auto"/>
        <w:left w:val="none" w:sz="0" w:space="0" w:color="auto"/>
        <w:bottom w:val="none" w:sz="0" w:space="0" w:color="auto"/>
        <w:right w:val="none" w:sz="0" w:space="0" w:color="auto"/>
      </w:divBdr>
      <w:divsChild>
        <w:div w:id="2020428434">
          <w:marLeft w:val="0"/>
          <w:marRight w:val="0"/>
          <w:marTop w:val="0"/>
          <w:marBottom w:val="0"/>
          <w:divBdr>
            <w:top w:val="none" w:sz="0" w:space="0" w:color="auto"/>
            <w:left w:val="none" w:sz="0" w:space="0" w:color="auto"/>
            <w:bottom w:val="none" w:sz="0" w:space="0" w:color="auto"/>
            <w:right w:val="none" w:sz="0" w:space="0" w:color="auto"/>
          </w:divBdr>
          <w:divsChild>
            <w:div w:id="1389066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513839">
      <w:bodyDiv w:val="1"/>
      <w:marLeft w:val="0"/>
      <w:marRight w:val="0"/>
      <w:marTop w:val="0"/>
      <w:marBottom w:val="0"/>
      <w:divBdr>
        <w:top w:val="none" w:sz="0" w:space="0" w:color="auto"/>
        <w:left w:val="none" w:sz="0" w:space="0" w:color="auto"/>
        <w:bottom w:val="none" w:sz="0" w:space="0" w:color="auto"/>
        <w:right w:val="none" w:sz="0" w:space="0" w:color="auto"/>
      </w:divBdr>
      <w:divsChild>
        <w:div w:id="1649675687">
          <w:marLeft w:val="0"/>
          <w:marRight w:val="0"/>
          <w:marTop w:val="0"/>
          <w:marBottom w:val="0"/>
          <w:divBdr>
            <w:top w:val="none" w:sz="0" w:space="0" w:color="auto"/>
            <w:left w:val="none" w:sz="0" w:space="0" w:color="auto"/>
            <w:bottom w:val="none" w:sz="0" w:space="0" w:color="auto"/>
            <w:right w:val="none" w:sz="0" w:space="0" w:color="auto"/>
          </w:divBdr>
        </w:div>
      </w:divsChild>
    </w:div>
    <w:div w:id="1600064616">
      <w:bodyDiv w:val="1"/>
      <w:marLeft w:val="0"/>
      <w:marRight w:val="0"/>
      <w:marTop w:val="0"/>
      <w:marBottom w:val="0"/>
      <w:divBdr>
        <w:top w:val="none" w:sz="0" w:space="0" w:color="auto"/>
        <w:left w:val="none" w:sz="0" w:space="0" w:color="auto"/>
        <w:bottom w:val="none" w:sz="0" w:space="0" w:color="auto"/>
        <w:right w:val="none" w:sz="0" w:space="0" w:color="auto"/>
      </w:divBdr>
    </w:div>
    <w:div w:id="1612200995">
      <w:bodyDiv w:val="1"/>
      <w:marLeft w:val="0"/>
      <w:marRight w:val="0"/>
      <w:marTop w:val="0"/>
      <w:marBottom w:val="0"/>
      <w:divBdr>
        <w:top w:val="none" w:sz="0" w:space="0" w:color="auto"/>
        <w:left w:val="none" w:sz="0" w:space="0" w:color="auto"/>
        <w:bottom w:val="none" w:sz="0" w:space="0" w:color="auto"/>
        <w:right w:val="none" w:sz="0" w:space="0" w:color="auto"/>
      </w:divBdr>
      <w:divsChild>
        <w:div w:id="179709303">
          <w:marLeft w:val="0"/>
          <w:marRight w:val="0"/>
          <w:marTop w:val="0"/>
          <w:marBottom w:val="0"/>
          <w:divBdr>
            <w:top w:val="none" w:sz="0" w:space="0" w:color="auto"/>
            <w:left w:val="none" w:sz="0" w:space="0" w:color="auto"/>
            <w:bottom w:val="none" w:sz="0" w:space="0" w:color="auto"/>
            <w:right w:val="none" w:sz="0" w:space="0" w:color="auto"/>
          </w:divBdr>
        </w:div>
      </w:divsChild>
    </w:div>
    <w:div w:id="1622492876">
      <w:bodyDiv w:val="1"/>
      <w:marLeft w:val="0"/>
      <w:marRight w:val="0"/>
      <w:marTop w:val="0"/>
      <w:marBottom w:val="0"/>
      <w:divBdr>
        <w:top w:val="none" w:sz="0" w:space="0" w:color="auto"/>
        <w:left w:val="none" w:sz="0" w:space="0" w:color="auto"/>
        <w:bottom w:val="none" w:sz="0" w:space="0" w:color="auto"/>
        <w:right w:val="none" w:sz="0" w:space="0" w:color="auto"/>
      </w:divBdr>
      <w:divsChild>
        <w:div w:id="1337416793">
          <w:marLeft w:val="0"/>
          <w:marRight w:val="0"/>
          <w:marTop w:val="0"/>
          <w:marBottom w:val="0"/>
          <w:divBdr>
            <w:top w:val="none" w:sz="0" w:space="0" w:color="auto"/>
            <w:left w:val="none" w:sz="0" w:space="0" w:color="auto"/>
            <w:bottom w:val="none" w:sz="0" w:space="0" w:color="auto"/>
            <w:right w:val="none" w:sz="0" w:space="0" w:color="auto"/>
          </w:divBdr>
        </w:div>
      </w:divsChild>
    </w:div>
    <w:div w:id="1631744632">
      <w:bodyDiv w:val="1"/>
      <w:marLeft w:val="0"/>
      <w:marRight w:val="0"/>
      <w:marTop w:val="0"/>
      <w:marBottom w:val="0"/>
      <w:divBdr>
        <w:top w:val="none" w:sz="0" w:space="0" w:color="auto"/>
        <w:left w:val="none" w:sz="0" w:space="0" w:color="auto"/>
        <w:bottom w:val="none" w:sz="0" w:space="0" w:color="auto"/>
        <w:right w:val="none" w:sz="0" w:space="0" w:color="auto"/>
      </w:divBdr>
      <w:divsChild>
        <w:div w:id="48990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9388">
      <w:bodyDiv w:val="1"/>
      <w:marLeft w:val="0"/>
      <w:marRight w:val="0"/>
      <w:marTop w:val="0"/>
      <w:marBottom w:val="0"/>
      <w:divBdr>
        <w:top w:val="none" w:sz="0" w:space="0" w:color="auto"/>
        <w:left w:val="none" w:sz="0" w:space="0" w:color="auto"/>
        <w:bottom w:val="none" w:sz="0" w:space="0" w:color="auto"/>
        <w:right w:val="none" w:sz="0" w:space="0" w:color="auto"/>
      </w:divBdr>
      <w:divsChild>
        <w:div w:id="593512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21447">
              <w:marLeft w:val="0"/>
              <w:marRight w:val="0"/>
              <w:marTop w:val="0"/>
              <w:marBottom w:val="0"/>
              <w:divBdr>
                <w:top w:val="none" w:sz="0" w:space="0" w:color="auto"/>
                <w:left w:val="none" w:sz="0" w:space="0" w:color="auto"/>
                <w:bottom w:val="none" w:sz="0" w:space="0" w:color="auto"/>
                <w:right w:val="none" w:sz="0" w:space="0" w:color="auto"/>
              </w:divBdr>
            </w:div>
          </w:divsChild>
        </w:div>
        <w:div w:id="126518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648702">
              <w:marLeft w:val="0"/>
              <w:marRight w:val="0"/>
              <w:marTop w:val="0"/>
              <w:marBottom w:val="0"/>
              <w:divBdr>
                <w:top w:val="none" w:sz="0" w:space="0" w:color="auto"/>
                <w:left w:val="none" w:sz="0" w:space="0" w:color="auto"/>
                <w:bottom w:val="none" w:sz="0" w:space="0" w:color="auto"/>
                <w:right w:val="none" w:sz="0" w:space="0" w:color="auto"/>
              </w:divBdr>
            </w:div>
          </w:divsChild>
        </w:div>
        <w:div w:id="14088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4500">
              <w:marLeft w:val="0"/>
              <w:marRight w:val="0"/>
              <w:marTop w:val="0"/>
              <w:marBottom w:val="0"/>
              <w:divBdr>
                <w:top w:val="none" w:sz="0" w:space="0" w:color="auto"/>
                <w:left w:val="none" w:sz="0" w:space="0" w:color="auto"/>
                <w:bottom w:val="none" w:sz="0" w:space="0" w:color="auto"/>
                <w:right w:val="none" w:sz="0" w:space="0" w:color="auto"/>
              </w:divBdr>
            </w:div>
          </w:divsChild>
        </w:div>
        <w:div w:id="1747145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449157">
              <w:marLeft w:val="0"/>
              <w:marRight w:val="0"/>
              <w:marTop w:val="0"/>
              <w:marBottom w:val="0"/>
              <w:divBdr>
                <w:top w:val="none" w:sz="0" w:space="0" w:color="auto"/>
                <w:left w:val="none" w:sz="0" w:space="0" w:color="auto"/>
                <w:bottom w:val="none" w:sz="0" w:space="0" w:color="auto"/>
                <w:right w:val="none" w:sz="0" w:space="0" w:color="auto"/>
              </w:divBdr>
            </w:div>
          </w:divsChild>
        </w:div>
        <w:div w:id="1820998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2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6145">
      <w:bodyDiv w:val="1"/>
      <w:marLeft w:val="0"/>
      <w:marRight w:val="0"/>
      <w:marTop w:val="0"/>
      <w:marBottom w:val="0"/>
      <w:divBdr>
        <w:top w:val="none" w:sz="0" w:space="0" w:color="auto"/>
        <w:left w:val="none" w:sz="0" w:space="0" w:color="auto"/>
        <w:bottom w:val="none" w:sz="0" w:space="0" w:color="auto"/>
        <w:right w:val="none" w:sz="0" w:space="0" w:color="auto"/>
      </w:divBdr>
      <w:divsChild>
        <w:div w:id="1134101617">
          <w:marLeft w:val="0"/>
          <w:marRight w:val="0"/>
          <w:marTop w:val="0"/>
          <w:marBottom w:val="0"/>
          <w:divBdr>
            <w:top w:val="none" w:sz="0" w:space="0" w:color="auto"/>
            <w:left w:val="none" w:sz="0" w:space="0" w:color="auto"/>
            <w:bottom w:val="none" w:sz="0" w:space="0" w:color="auto"/>
            <w:right w:val="none" w:sz="0" w:space="0" w:color="auto"/>
          </w:divBdr>
        </w:div>
      </w:divsChild>
    </w:div>
    <w:div w:id="1699965410">
      <w:bodyDiv w:val="1"/>
      <w:marLeft w:val="0"/>
      <w:marRight w:val="0"/>
      <w:marTop w:val="0"/>
      <w:marBottom w:val="0"/>
      <w:divBdr>
        <w:top w:val="none" w:sz="0" w:space="0" w:color="auto"/>
        <w:left w:val="none" w:sz="0" w:space="0" w:color="auto"/>
        <w:bottom w:val="none" w:sz="0" w:space="0" w:color="auto"/>
        <w:right w:val="none" w:sz="0" w:space="0" w:color="auto"/>
      </w:divBdr>
      <w:divsChild>
        <w:div w:id="336731244">
          <w:marLeft w:val="0"/>
          <w:marRight w:val="0"/>
          <w:marTop w:val="0"/>
          <w:marBottom w:val="0"/>
          <w:divBdr>
            <w:top w:val="none" w:sz="0" w:space="0" w:color="auto"/>
            <w:left w:val="none" w:sz="0" w:space="0" w:color="auto"/>
            <w:bottom w:val="none" w:sz="0" w:space="0" w:color="auto"/>
            <w:right w:val="none" w:sz="0" w:space="0" w:color="auto"/>
          </w:divBdr>
          <w:divsChild>
            <w:div w:id="214581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5956">
      <w:bodyDiv w:val="1"/>
      <w:marLeft w:val="0"/>
      <w:marRight w:val="0"/>
      <w:marTop w:val="0"/>
      <w:marBottom w:val="0"/>
      <w:divBdr>
        <w:top w:val="none" w:sz="0" w:space="0" w:color="auto"/>
        <w:left w:val="none" w:sz="0" w:space="0" w:color="auto"/>
        <w:bottom w:val="none" w:sz="0" w:space="0" w:color="auto"/>
        <w:right w:val="none" w:sz="0" w:space="0" w:color="auto"/>
      </w:divBdr>
      <w:divsChild>
        <w:div w:id="1456169476">
          <w:marLeft w:val="0"/>
          <w:marRight w:val="0"/>
          <w:marTop w:val="0"/>
          <w:marBottom w:val="0"/>
          <w:divBdr>
            <w:top w:val="none" w:sz="0" w:space="0" w:color="auto"/>
            <w:left w:val="none" w:sz="0" w:space="0" w:color="auto"/>
            <w:bottom w:val="none" w:sz="0" w:space="0" w:color="auto"/>
            <w:right w:val="none" w:sz="0" w:space="0" w:color="auto"/>
          </w:divBdr>
        </w:div>
      </w:divsChild>
    </w:div>
    <w:div w:id="1707562327">
      <w:bodyDiv w:val="1"/>
      <w:marLeft w:val="0"/>
      <w:marRight w:val="0"/>
      <w:marTop w:val="0"/>
      <w:marBottom w:val="0"/>
      <w:divBdr>
        <w:top w:val="none" w:sz="0" w:space="0" w:color="auto"/>
        <w:left w:val="none" w:sz="0" w:space="0" w:color="auto"/>
        <w:bottom w:val="none" w:sz="0" w:space="0" w:color="auto"/>
        <w:right w:val="none" w:sz="0" w:space="0" w:color="auto"/>
      </w:divBdr>
      <w:divsChild>
        <w:div w:id="39794681">
          <w:marLeft w:val="0"/>
          <w:marRight w:val="0"/>
          <w:marTop w:val="0"/>
          <w:marBottom w:val="0"/>
          <w:divBdr>
            <w:top w:val="none" w:sz="0" w:space="0" w:color="auto"/>
            <w:left w:val="none" w:sz="0" w:space="0" w:color="auto"/>
            <w:bottom w:val="none" w:sz="0" w:space="0" w:color="auto"/>
            <w:right w:val="none" w:sz="0" w:space="0" w:color="auto"/>
          </w:divBdr>
          <w:divsChild>
            <w:div w:id="1177692747">
              <w:marLeft w:val="0"/>
              <w:marRight w:val="0"/>
              <w:marTop w:val="0"/>
              <w:marBottom w:val="0"/>
              <w:divBdr>
                <w:top w:val="none" w:sz="0" w:space="0" w:color="auto"/>
                <w:left w:val="none" w:sz="0" w:space="0" w:color="auto"/>
                <w:bottom w:val="none" w:sz="0" w:space="0" w:color="auto"/>
                <w:right w:val="none" w:sz="0" w:space="0" w:color="auto"/>
              </w:divBdr>
              <w:divsChild>
                <w:div w:id="890842767">
                  <w:marLeft w:val="0"/>
                  <w:marRight w:val="0"/>
                  <w:marTop w:val="0"/>
                  <w:marBottom w:val="0"/>
                  <w:divBdr>
                    <w:top w:val="none" w:sz="0" w:space="0" w:color="auto"/>
                    <w:left w:val="none" w:sz="0" w:space="0" w:color="auto"/>
                    <w:bottom w:val="none" w:sz="0" w:space="0" w:color="auto"/>
                    <w:right w:val="none" w:sz="0" w:space="0" w:color="auto"/>
                  </w:divBdr>
                  <w:divsChild>
                    <w:div w:id="210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8475">
      <w:bodyDiv w:val="1"/>
      <w:marLeft w:val="0"/>
      <w:marRight w:val="0"/>
      <w:marTop w:val="0"/>
      <w:marBottom w:val="0"/>
      <w:divBdr>
        <w:top w:val="none" w:sz="0" w:space="0" w:color="auto"/>
        <w:left w:val="none" w:sz="0" w:space="0" w:color="auto"/>
        <w:bottom w:val="none" w:sz="0" w:space="0" w:color="auto"/>
        <w:right w:val="none" w:sz="0" w:space="0" w:color="auto"/>
      </w:divBdr>
      <w:divsChild>
        <w:div w:id="7891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807658">
              <w:marLeft w:val="0"/>
              <w:marRight w:val="0"/>
              <w:marTop w:val="0"/>
              <w:marBottom w:val="0"/>
              <w:divBdr>
                <w:top w:val="none" w:sz="0" w:space="0" w:color="auto"/>
                <w:left w:val="none" w:sz="0" w:space="0" w:color="auto"/>
                <w:bottom w:val="none" w:sz="0" w:space="0" w:color="auto"/>
                <w:right w:val="none" w:sz="0" w:space="0" w:color="auto"/>
              </w:divBdr>
            </w:div>
          </w:divsChild>
        </w:div>
        <w:div w:id="92671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959959">
              <w:marLeft w:val="0"/>
              <w:marRight w:val="0"/>
              <w:marTop w:val="0"/>
              <w:marBottom w:val="0"/>
              <w:divBdr>
                <w:top w:val="none" w:sz="0" w:space="0" w:color="auto"/>
                <w:left w:val="none" w:sz="0" w:space="0" w:color="auto"/>
                <w:bottom w:val="none" w:sz="0" w:space="0" w:color="auto"/>
                <w:right w:val="none" w:sz="0" w:space="0" w:color="auto"/>
              </w:divBdr>
            </w:div>
          </w:divsChild>
        </w:div>
        <w:div w:id="28917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176279">
              <w:marLeft w:val="0"/>
              <w:marRight w:val="0"/>
              <w:marTop w:val="0"/>
              <w:marBottom w:val="0"/>
              <w:divBdr>
                <w:top w:val="none" w:sz="0" w:space="0" w:color="auto"/>
                <w:left w:val="none" w:sz="0" w:space="0" w:color="auto"/>
                <w:bottom w:val="none" w:sz="0" w:space="0" w:color="auto"/>
                <w:right w:val="none" w:sz="0" w:space="0" w:color="auto"/>
              </w:divBdr>
            </w:div>
          </w:divsChild>
        </w:div>
        <w:div w:id="43328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007406">
              <w:marLeft w:val="0"/>
              <w:marRight w:val="0"/>
              <w:marTop w:val="0"/>
              <w:marBottom w:val="0"/>
              <w:divBdr>
                <w:top w:val="none" w:sz="0" w:space="0" w:color="auto"/>
                <w:left w:val="none" w:sz="0" w:space="0" w:color="auto"/>
                <w:bottom w:val="none" w:sz="0" w:space="0" w:color="auto"/>
                <w:right w:val="none" w:sz="0" w:space="0" w:color="auto"/>
              </w:divBdr>
            </w:div>
          </w:divsChild>
        </w:div>
        <w:div w:id="960066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84512">
              <w:marLeft w:val="0"/>
              <w:marRight w:val="0"/>
              <w:marTop w:val="0"/>
              <w:marBottom w:val="0"/>
              <w:divBdr>
                <w:top w:val="none" w:sz="0" w:space="0" w:color="auto"/>
                <w:left w:val="none" w:sz="0" w:space="0" w:color="auto"/>
                <w:bottom w:val="none" w:sz="0" w:space="0" w:color="auto"/>
                <w:right w:val="none" w:sz="0" w:space="0" w:color="auto"/>
              </w:divBdr>
            </w:div>
          </w:divsChild>
        </w:div>
        <w:div w:id="1244023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679311">
              <w:marLeft w:val="0"/>
              <w:marRight w:val="0"/>
              <w:marTop w:val="0"/>
              <w:marBottom w:val="0"/>
              <w:divBdr>
                <w:top w:val="none" w:sz="0" w:space="0" w:color="auto"/>
                <w:left w:val="none" w:sz="0" w:space="0" w:color="auto"/>
                <w:bottom w:val="none" w:sz="0" w:space="0" w:color="auto"/>
                <w:right w:val="none" w:sz="0" w:space="0" w:color="auto"/>
              </w:divBdr>
            </w:div>
          </w:divsChild>
        </w:div>
        <w:div w:id="125451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344">
      <w:bodyDiv w:val="1"/>
      <w:marLeft w:val="0"/>
      <w:marRight w:val="0"/>
      <w:marTop w:val="0"/>
      <w:marBottom w:val="0"/>
      <w:divBdr>
        <w:top w:val="none" w:sz="0" w:space="0" w:color="auto"/>
        <w:left w:val="none" w:sz="0" w:space="0" w:color="auto"/>
        <w:bottom w:val="none" w:sz="0" w:space="0" w:color="auto"/>
        <w:right w:val="none" w:sz="0" w:space="0" w:color="auto"/>
      </w:divBdr>
    </w:div>
    <w:div w:id="1748913751">
      <w:bodyDiv w:val="1"/>
      <w:marLeft w:val="0"/>
      <w:marRight w:val="0"/>
      <w:marTop w:val="0"/>
      <w:marBottom w:val="0"/>
      <w:divBdr>
        <w:top w:val="none" w:sz="0" w:space="0" w:color="auto"/>
        <w:left w:val="none" w:sz="0" w:space="0" w:color="auto"/>
        <w:bottom w:val="none" w:sz="0" w:space="0" w:color="auto"/>
        <w:right w:val="none" w:sz="0" w:space="0" w:color="auto"/>
      </w:divBdr>
      <w:divsChild>
        <w:div w:id="31151186">
          <w:marLeft w:val="0"/>
          <w:marRight w:val="0"/>
          <w:marTop w:val="0"/>
          <w:marBottom w:val="0"/>
          <w:divBdr>
            <w:top w:val="none" w:sz="0" w:space="0" w:color="auto"/>
            <w:left w:val="none" w:sz="0" w:space="0" w:color="auto"/>
            <w:bottom w:val="none" w:sz="0" w:space="0" w:color="auto"/>
            <w:right w:val="none" w:sz="0" w:space="0" w:color="auto"/>
          </w:divBdr>
        </w:div>
        <w:div w:id="10211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889385">
              <w:marLeft w:val="0"/>
              <w:marRight w:val="0"/>
              <w:marTop w:val="0"/>
              <w:marBottom w:val="0"/>
              <w:divBdr>
                <w:top w:val="none" w:sz="0" w:space="0" w:color="auto"/>
                <w:left w:val="none" w:sz="0" w:space="0" w:color="auto"/>
                <w:bottom w:val="none" w:sz="0" w:space="0" w:color="auto"/>
                <w:right w:val="none" w:sz="0" w:space="0" w:color="auto"/>
              </w:divBdr>
            </w:div>
          </w:divsChild>
        </w:div>
        <w:div w:id="80597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118263">
              <w:marLeft w:val="0"/>
              <w:marRight w:val="0"/>
              <w:marTop w:val="0"/>
              <w:marBottom w:val="0"/>
              <w:divBdr>
                <w:top w:val="none" w:sz="0" w:space="0" w:color="auto"/>
                <w:left w:val="none" w:sz="0" w:space="0" w:color="auto"/>
                <w:bottom w:val="none" w:sz="0" w:space="0" w:color="auto"/>
                <w:right w:val="none" w:sz="0" w:space="0" w:color="auto"/>
              </w:divBdr>
            </w:div>
          </w:divsChild>
        </w:div>
        <w:div w:id="932934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24027">
              <w:marLeft w:val="0"/>
              <w:marRight w:val="0"/>
              <w:marTop w:val="0"/>
              <w:marBottom w:val="0"/>
              <w:divBdr>
                <w:top w:val="none" w:sz="0" w:space="0" w:color="auto"/>
                <w:left w:val="none" w:sz="0" w:space="0" w:color="auto"/>
                <w:bottom w:val="none" w:sz="0" w:space="0" w:color="auto"/>
                <w:right w:val="none" w:sz="0" w:space="0" w:color="auto"/>
              </w:divBdr>
            </w:div>
          </w:divsChild>
        </w:div>
        <w:div w:id="977801733">
          <w:marLeft w:val="0"/>
          <w:marRight w:val="0"/>
          <w:marTop w:val="0"/>
          <w:marBottom w:val="0"/>
          <w:divBdr>
            <w:top w:val="none" w:sz="0" w:space="0" w:color="auto"/>
            <w:left w:val="none" w:sz="0" w:space="0" w:color="auto"/>
            <w:bottom w:val="none" w:sz="0" w:space="0" w:color="auto"/>
            <w:right w:val="none" w:sz="0" w:space="0" w:color="auto"/>
          </w:divBdr>
        </w:div>
        <w:div w:id="1019048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090535">
              <w:marLeft w:val="0"/>
              <w:marRight w:val="0"/>
              <w:marTop w:val="0"/>
              <w:marBottom w:val="0"/>
              <w:divBdr>
                <w:top w:val="none" w:sz="0" w:space="0" w:color="auto"/>
                <w:left w:val="none" w:sz="0" w:space="0" w:color="auto"/>
                <w:bottom w:val="none" w:sz="0" w:space="0" w:color="auto"/>
                <w:right w:val="none" w:sz="0" w:space="0" w:color="auto"/>
              </w:divBdr>
            </w:div>
          </w:divsChild>
        </w:div>
        <w:div w:id="118504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863172">
              <w:marLeft w:val="0"/>
              <w:marRight w:val="0"/>
              <w:marTop w:val="0"/>
              <w:marBottom w:val="0"/>
              <w:divBdr>
                <w:top w:val="none" w:sz="0" w:space="0" w:color="auto"/>
                <w:left w:val="none" w:sz="0" w:space="0" w:color="auto"/>
                <w:bottom w:val="none" w:sz="0" w:space="0" w:color="auto"/>
                <w:right w:val="none" w:sz="0" w:space="0" w:color="auto"/>
              </w:divBdr>
            </w:div>
          </w:divsChild>
        </w:div>
        <w:div w:id="1315141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5836">
              <w:marLeft w:val="0"/>
              <w:marRight w:val="0"/>
              <w:marTop w:val="0"/>
              <w:marBottom w:val="0"/>
              <w:divBdr>
                <w:top w:val="none" w:sz="0" w:space="0" w:color="auto"/>
                <w:left w:val="none" w:sz="0" w:space="0" w:color="auto"/>
                <w:bottom w:val="none" w:sz="0" w:space="0" w:color="auto"/>
                <w:right w:val="none" w:sz="0" w:space="0" w:color="auto"/>
              </w:divBdr>
            </w:div>
          </w:divsChild>
        </w:div>
        <w:div w:id="1424567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79591">
              <w:marLeft w:val="0"/>
              <w:marRight w:val="0"/>
              <w:marTop w:val="0"/>
              <w:marBottom w:val="0"/>
              <w:divBdr>
                <w:top w:val="none" w:sz="0" w:space="0" w:color="auto"/>
                <w:left w:val="none" w:sz="0" w:space="0" w:color="auto"/>
                <w:bottom w:val="none" w:sz="0" w:space="0" w:color="auto"/>
                <w:right w:val="none" w:sz="0" w:space="0" w:color="auto"/>
              </w:divBdr>
            </w:div>
          </w:divsChild>
        </w:div>
        <w:div w:id="142842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051277">
              <w:marLeft w:val="0"/>
              <w:marRight w:val="0"/>
              <w:marTop w:val="0"/>
              <w:marBottom w:val="0"/>
              <w:divBdr>
                <w:top w:val="none" w:sz="0" w:space="0" w:color="auto"/>
                <w:left w:val="none" w:sz="0" w:space="0" w:color="auto"/>
                <w:bottom w:val="none" w:sz="0" w:space="0" w:color="auto"/>
                <w:right w:val="none" w:sz="0" w:space="0" w:color="auto"/>
              </w:divBdr>
            </w:div>
          </w:divsChild>
        </w:div>
        <w:div w:id="144877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102994">
              <w:marLeft w:val="0"/>
              <w:marRight w:val="0"/>
              <w:marTop w:val="0"/>
              <w:marBottom w:val="0"/>
              <w:divBdr>
                <w:top w:val="none" w:sz="0" w:space="0" w:color="auto"/>
                <w:left w:val="none" w:sz="0" w:space="0" w:color="auto"/>
                <w:bottom w:val="none" w:sz="0" w:space="0" w:color="auto"/>
                <w:right w:val="none" w:sz="0" w:space="0" w:color="auto"/>
              </w:divBdr>
            </w:div>
          </w:divsChild>
        </w:div>
        <w:div w:id="1533955137">
          <w:marLeft w:val="0"/>
          <w:marRight w:val="0"/>
          <w:marTop w:val="0"/>
          <w:marBottom w:val="0"/>
          <w:divBdr>
            <w:top w:val="none" w:sz="0" w:space="0" w:color="auto"/>
            <w:left w:val="none" w:sz="0" w:space="0" w:color="auto"/>
            <w:bottom w:val="none" w:sz="0" w:space="0" w:color="auto"/>
            <w:right w:val="none" w:sz="0" w:space="0" w:color="auto"/>
          </w:divBdr>
        </w:div>
        <w:div w:id="158375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157296">
              <w:marLeft w:val="0"/>
              <w:marRight w:val="0"/>
              <w:marTop w:val="0"/>
              <w:marBottom w:val="0"/>
              <w:divBdr>
                <w:top w:val="none" w:sz="0" w:space="0" w:color="auto"/>
                <w:left w:val="none" w:sz="0" w:space="0" w:color="auto"/>
                <w:bottom w:val="none" w:sz="0" w:space="0" w:color="auto"/>
                <w:right w:val="none" w:sz="0" w:space="0" w:color="auto"/>
              </w:divBdr>
            </w:div>
          </w:divsChild>
        </w:div>
        <w:div w:id="17830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942313">
              <w:marLeft w:val="0"/>
              <w:marRight w:val="0"/>
              <w:marTop w:val="0"/>
              <w:marBottom w:val="0"/>
              <w:divBdr>
                <w:top w:val="none" w:sz="0" w:space="0" w:color="auto"/>
                <w:left w:val="none" w:sz="0" w:space="0" w:color="auto"/>
                <w:bottom w:val="none" w:sz="0" w:space="0" w:color="auto"/>
                <w:right w:val="none" w:sz="0" w:space="0" w:color="auto"/>
              </w:divBdr>
            </w:div>
          </w:divsChild>
        </w:div>
        <w:div w:id="1976638783">
          <w:marLeft w:val="0"/>
          <w:marRight w:val="0"/>
          <w:marTop w:val="0"/>
          <w:marBottom w:val="0"/>
          <w:divBdr>
            <w:top w:val="none" w:sz="0" w:space="0" w:color="auto"/>
            <w:left w:val="none" w:sz="0" w:space="0" w:color="auto"/>
            <w:bottom w:val="none" w:sz="0" w:space="0" w:color="auto"/>
            <w:right w:val="none" w:sz="0" w:space="0" w:color="auto"/>
          </w:divBdr>
        </w:div>
        <w:div w:id="199409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097206">
              <w:marLeft w:val="0"/>
              <w:marRight w:val="0"/>
              <w:marTop w:val="0"/>
              <w:marBottom w:val="0"/>
              <w:divBdr>
                <w:top w:val="none" w:sz="0" w:space="0" w:color="auto"/>
                <w:left w:val="none" w:sz="0" w:space="0" w:color="auto"/>
                <w:bottom w:val="none" w:sz="0" w:space="0" w:color="auto"/>
                <w:right w:val="none" w:sz="0" w:space="0" w:color="auto"/>
              </w:divBdr>
            </w:div>
          </w:divsChild>
        </w:div>
        <w:div w:id="1995141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781666">
              <w:marLeft w:val="0"/>
              <w:marRight w:val="0"/>
              <w:marTop w:val="0"/>
              <w:marBottom w:val="0"/>
              <w:divBdr>
                <w:top w:val="none" w:sz="0" w:space="0" w:color="auto"/>
                <w:left w:val="none" w:sz="0" w:space="0" w:color="auto"/>
                <w:bottom w:val="none" w:sz="0" w:space="0" w:color="auto"/>
                <w:right w:val="none" w:sz="0" w:space="0" w:color="auto"/>
              </w:divBdr>
            </w:div>
          </w:divsChild>
        </w:div>
        <w:div w:id="2030989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095412">
              <w:marLeft w:val="0"/>
              <w:marRight w:val="0"/>
              <w:marTop w:val="0"/>
              <w:marBottom w:val="0"/>
              <w:divBdr>
                <w:top w:val="none" w:sz="0" w:space="0" w:color="auto"/>
                <w:left w:val="none" w:sz="0" w:space="0" w:color="auto"/>
                <w:bottom w:val="none" w:sz="0" w:space="0" w:color="auto"/>
                <w:right w:val="none" w:sz="0" w:space="0" w:color="auto"/>
              </w:divBdr>
            </w:div>
          </w:divsChild>
        </w:div>
        <w:div w:id="2121338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0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8572">
      <w:bodyDiv w:val="1"/>
      <w:marLeft w:val="0"/>
      <w:marRight w:val="0"/>
      <w:marTop w:val="0"/>
      <w:marBottom w:val="0"/>
      <w:divBdr>
        <w:top w:val="none" w:sz="0" w:space="0" w:color="auto"/>
        <w:left w:val="none" w:sz="0" w:space="0" w:color="auto"/>
        <w:bottom w:val="none" w:sz="0" w:space="0" w:color="auto"/>
        <w:right w:val="none" w:sz="0" w:space="0" w:color="auto"/>
      </w:divBdr>
    </w:div>
    <w:div w:id="1765691083">
      <w:bodyDiv w:val="1"/>
      <w:marLeft w:val="0"/>
      <w:marRight w:val="0"/>
      <w:marTop w:val="0"/>
      <w:marBottom w:val="0"/>
      <w:divBdr>
        <w:top w:val="none" w:sz="0" w:space="0" w:color="auto"/>
        <w:left w:val="none" w:sz="0" w:space="0" w:color="auto"/>
        <w:bottom w:val="none" w:sz="0" w:space="0" w:color="auto"/>
        <w:right w:val="none" w:sz="0" w:space="0" w:color="auto"/>
      </w:divBdr>
    </w:div>
    <w:div w:id="1781491841">
      <w:bodyDiv w:val="1"/>
      <w:marLeft w:val="0"/>
      <w:marRight w:val="0"/>
      <w:marTop w:val="0"/>
      <w:marBottom w:val="0"/>
      <w:divBdr>
        <w:top w:val="none" w:sz="0" w:space="0" w:color="auto"/>
        <w:left w:val="none" w:sz="0" w:space="0" w:color="auto"/>
        <w:bottom w:val="none" w:sz="0" w:space="0" w:color="auto"/>
        <w:right w:val="none" w:sz="0" w:space="0" w:color="auto"/>
      </w:divBdr>
      <w:divsChild>
        <w:div w:id="814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069">
              <w:marLeft w:val="0"/>
              <w:marRight w:val="0"/>
              <w:marTop w:val="0"/>
              <w:marBottom w:val="0"/>
              <w:divBdr>
                <w:top w:val="none" w:sz="0" w:space="0" w:color="auto"/>
                <w:left w:val="none" w:sz="0" w:space="0" w:color="auto"/>
                <w:bottom w:val="none" w:sz="0" w:space="0" w:color="auto"/>
                <w:right w:val="none" w:sz="0" w:space="0" w:color="auto"/>
              </w:divBdr>
            </w:div>
          </w:divsChild>
        </w:div>
        <w:div w:id="34983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71518">
              <w:marLeft w:val="0"/>
              <w:marRight w:val="0"/>
              <w:marTop w:val="0"/>
              <w:marBottom w:val="0"/>
              <w:divBdr>
                <w:top w:val="none" w:sz="0" w:space="0" w:color="auto"/>
                <w:left w:val="none" w:sz="0" w:space="0" w:color="auto"/>
                <w:bottom w:val="none" w:sz="0" w:space="0" w:color="auto"/>
                <w:right w:val="none" w:sz="0" w:space="0" w:color="auto"/>
              </w:divBdr>
            </w:div>
          </w:divsChild>
        </w:div>
        <w:div w:id="38233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34098">
              <w:marLeft w:val="0"/>
              <w:marRight w:val="0"/>
              <w:marTop w:val="0"/>
              <w:marBottom w:val="0"/>
              <w:divBdr>
                <w:top w:val="none" w:sz="0" w:space="0" w:color="auto"/>
                <w:left w:val="none" w:sz="0" w:space="0" w:color="auto"/>
                <w:bottom w:val="none" w:sz="0" w:space="0" w:color="auto"/>
                <w:right w:val="none" w:sz="0" w:space="0" w:color="auto"/>
              </w:divBdr>
            </w:div>
          </w:divsChild>
        </w:div>
        <w:div w:id="51874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792432">
              <w:marLeft w:val="0"/>
              <w:marRight w:val="0"/>
              <w:marTop w:val="0"/>
              <w:marBottom w:val="0"/>
              <w:divBdr>
                <w:top w:val="none" w:sz="0" w:space="0" w:color="auto"/>
                <w:left w:val="none" w:sz="0" w:space="0" w:color="auto"/>
                <w:bottom w:val="none" w:sz="0" w:space="0" w:color="auto"/>
                <w:right w:val="none" w:sz="0" w:space="0" w:color="auto"/>
              </w:divBdr>
            </w:div>
          </w:divsChild>
        </w:div>
        <w:div w:id="58615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438663">
              <w:marLeft w:val="0"/>
              <w:marRight w:val="0"/>
              <w:marTop w:val="0"/>
              <w:marBottom w:val="0"/>
              <w:divBdr>
                <w:top w:val="none" w:sz="0" w:space="0" w:color="auto"/>
                <w:left w:val="none" w:sz="0" w:space="0" w:color="auto"/>
                <w:bottom w:val="none" w:sz="0" w:space="0" w:color="auto"/>
                <w:right w:val="none" w:sz="0" w:space="0" w:color="auto"/>
              </w:divBdr>
            </w:div>
          </w:divsChild>
        </w:div>
        <w:div w:id="704135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9531">
              <w:marLeft w:val="0"/>
              <w:marRight w:val="0"/>
              <w:marTop w:val="0"/>
              <w:marBottom w:val="0"/>
              <w:divBdr>
                <w:top w:val="none" w:sz="0" w:space="0" w:color="auto"/>
                <w:left w:val="none" w:sz="0" w:space="0" w:color="auto"/>
                <w:bottom w:val="none" w:sz="0" w:space="0" w:color="auto"/>
                <w:right w:val="none" w:sz="0" w:space="0" w:color="auto"/>
              </w:divBdr>
            </w:div>
          </w:divsChild>
        </w:div>
        <w:div w:id="805271442">
          <w:marLeft w:val="0"/>
          <w:marRight w:val="0"/>
          <w:marTop w:val="0"/>
          <w:marBottom w:val="0"/>
          <w:divBdr>
            <w:top w:val="none" w:sz="0" w:space="0" w:color="auto"/>
            <w:left w:val="none" w:sz="0" w:space="0" w:color="auto"/>
            <w:bottom w:val="none" w:sz="0" w:space="0" w:color="auto"/>
            <w:right w:val="none" w:sz="0" w:space="0" w:color="auto"/>
          </w:divBdr>
        </w:div>
        <w:div w:id="851382380">
          <w:marLeft w:val="0"/>
          <w:marRight w:val="0"/>
          <w:marTop w:val="0"/>
          <w:marBottom w:val="0"/>
          <w:divBdr>
            <w:top w:val="none" w:sz="0" w:space="0" w:color="auto"/>
            <w:left w:val="none" w:sz="0" w:space="0" w:color="auto"/>
            <w:bottom w:val="none" w:sz="0" w:space="0" w:color="auto"/>
            <w:right w:val="none" w:sz="0" w:space="0" w:color="auto"/>
          </w:divBdr>
        </w:div>
        <w:div w:id="1005085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04473">
              <w:marLeft w:val="0"/>
              <w:marRight w:val="0"/>
              <w:marTop w:val="0"/>
              <w:marBottom w:val="0"/>
              <w:divBdr>
                <w:top w:val="none" w:sz="0" w:space="0" w:color="auto"/>
                <w:left w:val="none" w:sz="0" w:space="0" w:color="auto"/>
                <w:bottom w:val="none" w:sz="0" w:space="0" w:color="auto"/>
                <w:right w:val="none" w:sz="0" w:space="0" w:color="auto"/>
              </w:divBdr>
            </w:div>
          </w:divsChild>
        </w:div>
        <w:div w:id="1011564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941453">
              <w:marLeft w:val="0"/>
              <w:marRight w:val="0"/>
              <w:marTop w:val="0"/>
              <w:marBottom w:val="0"/>
              <w:divBdr>
                <w:top w:val="none" w:sz="0" w:space="0" w:color="auto"/>
                <w:left w:val="none" w:sz="0" w:space="0" w:color="auto"/>
                <w:bottom w:val="none" w:sz="0" w:space="0" w:color="auto"/>
                <w:right w:val="none" w:sz="0" w:space="0" w:color="auto"/>
              </w:divBdr>
            </w:div>
          </w:divsChild>
        </w:div>
        <w:div w:id="1049037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64540">
              <w:marLeft w:val="0"/>
              <w:marRight w:val="0"/>
              <w:marTop w:val="0"/>
              <w:marBottom w:val="0"/>
              <w:divBdr>
                <w:top w:val="none" w:sz="0" w:space="0" w:color="auto"/>
                <w:left w:val="none" w:sz="0" w:space="0" w:color="auto"/>
                <w:bottom w:val="none" w:sz="0" w:space="0" w:color="auto"/>
                <w:right w:val="none" w:sz="0" w:space="0" w:color="auto"/>
              </w:divBdr>
            </w:div>
          </w:divsChild>
        </w:div>
        <w:div w:id="106444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802831">
              <w:marLeft w:val="0"/>
              <w:marRight w:val="0"/>
              <w:marTop w:val="0"/>
              <w:marBottom w:val="0"/>
              <w:divBdr>
                <w:top w:val="none" w:sz="0" w:space="0" w:color="auto"/>
                <w:left w:val="none" w:sz="0" w:space="0" w:color="auto"/>
                <w:bottom w:val="none" w:sz="0" w:space="0" w:color="auto"/>
                <w:right w:val="none" w:sz="0" w:space="0" w:color="auto"/>
              </w:divBdr>
            </w:div>
          </w:divsChild>
        </w:div>
        <w:div w:id="1097943801">
          <w:marLeft w:val="0"/>
          <w:marRight w:val="0"/>
          <w:marTop w:val="0"/>
          <w:marBottom w:val="0"/>
          <w:divBdr>
            <w:top w:val="none" w:sz="0" w:space="0" w:color="auto"/>
            <w:left w:val="none" w:sz="0" w:space="0" w:color="auto"/>
            <w:bottom w:val="none" w:sz="0" w:space="0" w:color="auto"/>
            <w:right w:val="none" w:sz="0" w:space="0" w:color="auto"/>
          </w:divBdr>
        </w:div>
        <w:div w:id="122252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273108">
              <w:marLeft w:val="0"/>
              <w:marRight w:val="0"/>
              <w:marTop w:val="0"/>
              <w:marBottom w:val="0"/>
              <w:divBdr>
                <w:top w:val="none" w:sz="0" w:space="0" w:color="auto"/>
                <w:left w:val="none" w:sz="0" w:space="0" w:color="auto"/>
                <w:bottom w:val="none" w:sz="0" w:space="0" w:color="auto"/>
                <w:right w:val="none" w:sz="0" w:space="0" w:color="auto"/>
              </w:divBdr>
            </w:div>
          </w:divsChild>
        </w:div>
        <w:div w:id="1565722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433094">
              <w:marLeft w:val="0"/>
              <w:marRight w:val="0"/>
              <w:marTop w:val="0"/>
              <w:marBottom w:val="0"/>
              <w:divBdr>
                <w:top w:val="none" w:sz="0" w:space="0" w:color="auto"/>
                <w:left w:val="none" w:sz="0" w:space="0" w:color="auto"/>
                <w:bottom w:val="none" w:sz="0" w:space="0" w:color="auto"/>
                <w:right w:val="none" w:sz="0" w:space="0" w:color="auto"/>
              </w:divBdr>
            </w:div>
          </w:divsChild>
        </w:div>
        <w:div w:id="167788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83111">
              <w:marLeft w:val="0"/>
              <w:marRight w:val="0"/>
              <w:marTop w:val="0"/>
              <w:marBottom w:val="0"/>
              <w:divBdr>
                <w:top w:val="none" w:sz="0" w:space="0" w:color="auto"/>
                <w:left w:val="none" w:sz="0" w:space="0" w:color="auto"/>
                <w:bottom w:val="none" w:sz="0" w:space="0" w:color="auto"/>
                <w:right w:val="none" w:sz="0" w:space="0" w:color="auto"/>
              </w:divBdr>
            </w:div>
          </w:divsChild>
        </w:div>
        <w:div w:id="195220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425900">
              <w:marLeft w:val="0"/>
              <w:marRight w:val="0"/>
              <w:marTop w:val="0"/>
              <w:marBottom w:val="0"/>
              <w:divBdr>
                <w:top w:val="none" w:sz="0" w:space="0" w:color="auto"/>
                <w:left w:val="none" w:sz="0" w:space="0" w:color="auto"/>
                <w:bottom w:val="none" w:sz="0" w:space="0" w:color="auto"/>
                <w:right w:val="none" w:sz="0" w:space="0" w:color="auto"/>
              </w:divBdr>
            </w:div>
          </w:divsChild>
        </w:div>
        <w:div w:id="1993218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9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5225">
      <w:bodyDiv w:val="1"/>
      <w:marLeft w:val="0"/>
      <w:marRight w:val="0"/>
      <w:marTop w:val="0"/>
      <w:marBottom w:val="0"/>
      <w:divBdr>
        <w:top w:val="none" w:sz="0" w:space="0" w:color="auto"/>
        <w:left w:val="none" w:sz="0" w:space="0" w:color="auto"/>
        <w:bottom w:val="none" w:sz="0" w:space="0" w:color="auto"/>
        <w:right w:val="none" w:sz="0" w:space="0" w:color="auto"/>
      </w:divBdr>
      <w:divsChild>
        <w:div w:id="252326094">
          <w:marLeft w:val="0"/>
          <w:marRight w:val="0"/>
          <w:marTop w:val="0"/>
          <w:marBottom w:val="0"/>
          <w:divBdr>
            <w:top w:val="none" w:sz="0" w:space="0" w:color="auto"/>
            <w:left w:val="none" w:sz="0" w:space="0" w:color="auto"/>
            <w:bottom w:val="none" w:sz="0" w:space="0" w:color="auto"/>
            <w:right w:val="none" w:sz="0" w:space="0" w:color="auto"/>
          </w:divBdr>
        </w:div>
      </w:divsChild>
    </w:div>
    <w:div w:id="1790272912">
      <w:bodyDiv w:val="1"/>
      <w:marLeft w:val="0"/>
      <w:marRight w:val="0"/>
      <w:marTop w:val="0"/>
      <w:marBottom w:val="0"/>
      <w:divBdr>
        <w:top w:val="none" w:sz="0" w:space="0" w:color="auto"/>
        <w:left w:val="none" w:sz="0" w:space="0" w:color="auto"/>
        <w:bottom w:val="none" w:sz="0" w:space="0" w:color="auto"/>
        <w:right w:val="none" w:sz="0" w:space="0" w:color="auto"/>
      </w:divBdr>
    </w:div>
    <w:div w:id="1793405611">
      <w:bodyDiv w:val="1"/>
      <w:marLeft w:val="0"/>
      <w:marRight w:val="0"/>
      <w:marTop w:val="0"/>
      <w:marBottom w:val="0"/>
      <w:divBdr>
        <w:top w:val="none" w:sz="0" w:space="0" w:color="auto"/>
        <w:left w:val="none" w:sz="0" w:space="0" w:color="auto"/>
        <w:bottom w:val="none" w:sz="0" w:space="0" w:color="auto"/>
        <w:right w:val="none" w:sz="0" w:space="0" w:color="auto"/>
      </w:divBdr>
      <w:divsChild>
        <w:div w:id="429354998">
          <w:marLeft w:val="0"/>
          <w:marRight w:val="0"/>
          <w:marTop w:val="0"/>
          <w:marBottom w:val="0"/>
          <w:divBdr>
            <w:top w:val="none" w:sz="0" w:space="0" w:color="auto"/>
            <w:left w:val="none" w:sz="0" w:space="0" w:color="auto"/>
            <w:bottom w:val="none" w:sz="0" w:space="0" w:color="auto"/>
            <w:right w:val="none" w:sz="0" w:space="0" w:color="auto"/>
          </w:divBdr>
        </w:div>
      </w:divsChild>
    </w:div>
    <w:div w:id="1806850066">
      <w:bodyDiv w:val="1"/>
      <w:marLeft w:val="0"/>
      <w:marRight w:val="0"/>
      <w:marTop w:val="0"/>
      <w:marBottom w:val="0"/>
      <w:divBdr>
        <w:top w:val="none" w:sz="0" w:space="0" w:color="auto"/>
        <w:left w:val="none" w:sz="0" w:space="0" w:color="auto"/>
        <w:bottom w:val="none" w:sz="0" w:space="0" w:color="auto"/>
        <w:right w:val="none" w:sz="0" w:space="0" w:color="auto"/>
      </w:divBdr>
      <w:divsChild>
        <w:div w:id="46149588">
          <w:marLeft w:val="0"/>
          <w:marRight w:val="0"/>
          <w:marTop w:val="0"/>
          <w:marBottom w:val="0"/>
          <w:divBdr>
            <w:top w:val="none" w:sz="0" w:space="0" w:color="auto"/>
            <w:left w:val="none" w:sz="0" w:space="0" w:color="auto"/>
            <w:bottom w:val="none" w:sz="0" w:space="0" w:color="auto"/>
            <w:right w:val="none" w:sz="0" w:space="0" w:color="auto"/>
          </w:divBdr>
        </w:div>
      </w:divsChild>
    </w:div>
    <w:div w:id="1821581827">
      <w:bodyDiv w:val="1"/>
      <w:marLeft w:val="0"/>
      <w:marRight w:val="0"/>
      <w:marTop w:val="0"/>
      <w:marBottom w:val="0"/>
      <w:divBdr>
        <w:top w:val="none" w:sz="0" w:space="0" w:color="auto"/>
        <w:left w:val="none" w:sz="0" w:space="0" w:color="auto"/>
        <w:bottom w:val="none" w:sz="0" w:space="0" w:color="auto"/>
        <w:right w:val="none" w:sz="0" w:space="0" w:color="auto"/>
      </w:divBdr>
      <w:divsChild>
        <w:div w:id="1902207042">
          <w:marLeft w:val="0"/>
          <w:marRight w:val="0"/>
          <w:marTop w:val="0"/>
          <w:marBottom w:val="0"/>
          <w:divBdr>
            <w:top w:val="none" w:sz="0" w:space="0" w:color="auto"/>
            <w:left w:val="none" w:sz="0" w:space="0" w:color="auto"/>
            <w:bottom w:val="none" w:sz="0" w:space="0" w:color="auto"/>
            <w:right w:val="none" w:sz="0" w:space="0" w:color="auto"/>
          </w:divBdr>
        </w:div>
      </w:divsChild>
    </w:div>
    <w:div w:id="1825000278">
      <w:bodyDiv w:val="1"/>
      <w:marLeft w:val="0"/>
      <w:marRight w:val="0"/>
      <w:marTop w:val="0"/>
      <w:marBottom w:val="0"/>
      <w:divBdr>
        <w:top w:val="none" w:sz="0" w:space="0" w:color="auto"/>
        <w:left w:val="none" w:sz="0" w:space="0" w:color="auto"/>
        <w:bottom w:val="none" w:sz="0" w:space="0" w:color="auto"/>
        <w:right w:val="none" w:sz="0" w:space="0" w:color="auto"/>
      </w:divBdr>
      <w:divsChild>
        <w:div w:id="135222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918">
      <w:bodyDiv w:val="1"/>
      <w:marLeft w:val="0"/>
      <w:marRight w:val="0"/>
      <w:marTop w:val="0"/>
      <w:marBottom w:val="0"/>
      <w:divBdr>
        <w:top w:val="none" w:sz="0" w:space="0" w:color="auto"/>
        <w:left w:val="none" w:sz="0" w:space="0" w:color="auto"/>
        <w:bottom w:val="none" w:sz="0" w:space="0" w:color="auto"/>
        <w:right w:val="none" w:sz="0" w:space="0" w:color="auto"/>
      </w:divBdr>
      <w:divsChild>
        <w:div w:id="1285964100">
          <w:marLeft w:val="0"/>
          <w:marRight w:val="0"/>
          <w:marTop w:val="0"/>
          <w:marBottom w:val="0"/>
          <w:divBdr>
            <w:top w:val="none" w:sz="0" w:space="0" w:color="auto"/>
            <w:left w:val="none" w:sz="0" w:space="0" w:color="auto"/>
            <w:bottom w:val="none" w:sz="0" w:space="0" w:color="auto"/>
            <w:right w:val="none" w:sz="0" w:space="0" w:color="auto"/>
          </w:divBdr>
          <w:divsChild>
            <w:div w:id="22707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031672">
                  <w:marLeft w:val="0"/>
                  <w:marRight w:val="0"/>
                  <w:marTop w:val="0"/>
                  <w:marBottom w:val="0"/>
                  <w:divBdr>
                    <w:top w:val="none" w:sz="0" w:space="0" w:color="auto"/>
                    <w:left w:val="none" w:sz="0" w:space="0" w:color="auto"/>
                    <w:bottom w:val="none" w:sz="0" w:space="0" w:color="auto"/>
                    <w:right w:val="none" w:sz="0" w:space="0" w:color="auto"/>
                  </w:divBdr>
                </w:div>
              </w:divsChild>
            </w:div>
            <w:div w:id="9359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11449">
                  <w:marLeft w:val="0"/>
                  <w:marRight w:val="0"/>
                  <w:marTop w:val="0"/>
                  <w:marBottom w:val="0"/>
                  <w:divBdr>
                    <w:top w:val="none" w:sz="0" w:space="0" w:color="auto"/>
                    <w:left w:val="none" w:sz="0" w:space="0" w:color="auto"/>
                    <w:bottom w:val="none" w:sz="0" w:space="0" w:color="auto"/>
                    <w:right w:val="none" w:sz="0" w:space="0" w:color="auto"/>
                  </w:divBdr>
                </w:div>
              </w:divsChild>
            </w:div>
            <w:div w:id="17977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063687">
                  <w:marLeft w:val="0"/>
                  <w:marRight w:val="0"/>
                  <w:marTop w:val="0"/>
                  <w:marBottom w:val="0"/>
                  <w:divBdr>
                    <w:top w:val="none" w:sz="0" w:space="0" w:color="auto"/>
                    <w:left w:val="none" w:sz="0" w:space="0" w:color="auto"/>
                    <w:bottom w:val="none" w:sz="0" w:space="0" w:color="auto"/>
                    <w:right w:val="none" w:sz="0" w:space="0" w:color="auto"/>
                  </w:divBdr>
                </w:div>
              </w:divsChild>
            </w:div>
            <w:div w:id="20186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2142">
                  <w:marLeft w:val="0"/>
                  <w:marRight w:val="0"/>
                  <w:marTop w:val="0"/>
                  <w:marBottom w:val="0"/>
                  <w:divBdr>
                    <w:top w:val="none" w:sz="0" w:space="0" w:color="auto"/>
                    <w:left w:val="none" w:sz="0" w:space="0" w:color="auto"/>
                    <w:bottom w:val="none" w:sz="0" w:space="0" w:color="auto"/>
                    <w:right w:val="none" w:sz="0" w:space="0" w:color="auto"/>
                  </w:divBdr>
                </w:div>
              </w:divsChild>
            </w:div>
            <w:div w:id="254245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883981">
                  <w:marLeft w:val="0"/>
                  <w:marRight w:val="0"/>
                  <w:marTop w:val="0"/>
                  <w:marBottom w:val="0"/>
                  <w:divBdr>
                    <w:top w:val="none" w:sz="0" w:space="0" w:color="auto"/>
                    <w:left w:val="none" w:sz="0" w:space="0" w:color="auto"/>
                    <w:bottom w:val="none" w:sz="0" w:space="0" w:color="auto"/>
                    <w:right w:val="none" w:sz="0" w:space="0" w:color="auto"/>
                  </w:divBdr>
                </w:div>
              </w:divsChild>
            </w:div>
            <w:div w:id="31676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2219">
                  <w:marLeft w:val="0"/>
                  <w:marRight w:val="0"/>
                  <w:marTop w:val="0"/>
                  <w:marBottom w:val="0"/>
                  <w:divBdr>
                    <w:top w:val="none" w:sz="0" w:space="0" w:color="auto"/>
                    <w:left w:val="none" w:sz="0" w:space="0" w:color="auto"/>
                    <w:bottom w:val="none" w:sz="0" w:space="0" w:color="auto"/>
                    <w:right w:val="none" w:sz="0" w:space="0" w:color="auto"/>
                  </w:divBdr>
                </w:div>
              </w:divsChild>
            </w:div>
            <w:div w:id="41702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695812">
                  <w:marLeft w:val="0"/>
                  <w:marRight w:val="0"/>
                  <w:marTop w:val="0"/>
                  <w:marBottom w:val="0"/>
                  <w:divBdr>
                    <w:top w:val="none" w:sz="0" w:space="0" w:color="auto"/>
                    <w:left w:val="none" w:sz="0" w:space="0" w:color="auto"/>
                    <w:bottom w:val="none" w:sz="0" w:space="0" w:color="auto"/>
                    <w:right w:val="none" w:sz="0" w:space="0" w:color="auto"/>
                  </w:divBdr>
                </w:div>
              </w:divsChild>
            </w:div>
            <w:div w:id="744301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48758">
                  <w:marLeft w:val="0"/>
                  <w:marRight w:val="0"/>
                  <w:marTop w:val="0"/>
                  <w:marBottom w:val="0"/>
                  <w:divBdr>
                    <w:top w:val="none" w:sz="0" w:space="0" w:color="auto"/>
                    <w:left w:val="none" w:sz="0" w:space="0" w:color="auto"/>
                    <w:bottom w:val="none" w:sz="0" w:space="0" w:color="auto"/>
                    <w:right w:val="none" w:sz="0" w:space="0" w:color="auto"/>
                  </w:divBdr>
                </w:div>
              </w:divsChild>
            </w:div>
            <w:div w:id="90803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8436">
                  <w:marLeft w:val="0"/>
                  <w:marRight w:val="0"/>
                  <w:marTop w:val="0"/>
                  <w:marBottom w:val="0"/>
                  <w:divBdr>
                    <w:top w:val="none" w:sz="0" w:space="0" w:color="auto"/>
                    <w:left w:val="none" w:sz="0" w:space="0" w:color="auto"/>
                    <w:bottom w:val="none" w:sz="0" w:space="0" w:color="auto"/>
                    <w:right w:val="none" w:sz="0" w:space="0" w:color="auto"/>
                  </w:divBdr>
                </w:div>
              </w:divsChild>
            </w:div>
            <w:div w:id="94472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56824">
                  <w:marLeft w:val="0"/>
                  <w:marRight w:val="0"/>
                  <w:marTop w:val="0"/>
                  <w:marBottom w:val="0"/>
                  <w:divBdr>
                    <w:top w:val="none" w:sz="0" w:space="0" w:color="auto"/>
                    <w:left w:val="none" w:sz="0" w:space="0" w:color="auto"/>
                    <w:bottom w:val="none" w:sz="0" w:space="0" w:color="auto"/>
                    <w:right w:val="none" w:sz="0" w:space="0" w:color="auto"/>
                  </w:divBdr>
                </w:div>
              </w:divsChild>
            </w:div>
            <w:div w:id="109104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253915">
                  <w:marLeft w:val="0"/>
                  <w:marRight w:val="0"/>
                  <w:marTop w:val="0"/>
                  <w:marBottom w:val="0"/>
                  <w:divBdr>
                    <w:top w:val="none" w:sz="0" w:space="0" w:color="auto"/>
                    <w:left w:val="none" w:sz="0" w:space="0" w:color="auto"/>
                    <w:bottom w:val="none" w:sz="0" w:space="0" w:color="auto"/>
                    <w:right w:val="none" w:sz="0" w:space="0" w:color="auto"/>
                  </w:divBdr>
                </w:div>
              </w:divsChild>
            </w:div>
            <w:div w:id="142483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518942">
                  <w:marLeft w:val="0"/>
                  <w:marRight w:val="0"/>
                  <w:marTop w:val="0"/>
                  <w:marBottom w:val="0"/>
                  <w:divBdr>
                    <w:top w:val="none" w:sz="0" w:space="0" w:color="auto"/>
                    <w:left w:val="none" w:sz="0" w:space="0" w:color="auto"/>
                    <w:bottom w:val="none" w:sz="0" w:space="0" w:color="auto"/>
                    <w:right w:val="none" w:sz="0" w:space="0" w:color="auto"/>
                  </w:divBdr>
                </w:div>
              </w:divsChild>
            </w:div>
            <w:div w:id="156310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1011">
                  <w:marLeft w:val="0"/>
                  <w:marRight w:val="0"/>
                  <w:marTop w:val="0"/>
                  <w:marBottom w:val="0"/>
                  <w:divBdr>
                    <w:top w:val="none" w:sz="0" w:space="0" w:color="auto"/>
                    <w:left w:val="none" w:sz="0" w:space="0" w:color="auto"/>
                    <w:bottom w:val="none" w:sz="0" w:space="0" w:color="auto"/>
                    <w:right w:val="none" w:sz="0" w:space="0" w:color="auto"/>
                  </w:divBdr>
                </w:div>
              </w:divsChild>
            </w:div>
            <w:div w:id="161186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211138">
                  <w:marLeft w:val="0"/>
                  <w:marRight w:val="0"/>
                  <w:marTop w:val="0"/>
                  <w:marBottom w:val="0"/>
                  <w:divBdr>
                    <w:top w:val="none" w:sz="0" w:space="0" w:color="auto"/>
                    <w:left w:val="none" w:sz="0" w:space="0" w:color="auto"/>
                    <w:bottom w:val="none" w:sz="0" w:space="0" w:color="auto"/>
                    <w:right w:val="none" w:sz="0" w:space="0" w:color="auto"/>
                  </w:divBdr>
                </w:div>
              </w:divsChild>
            </w:div>
            <w:div w:id="1836073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237072">
                  <w:marLeft w:val="0"/>
                  <w:marRight w:val="0"/>
                  <w:marTop w:val="0"/>
                  <w:marBottom w:val="0"/>
                  <w:divBdr>
                    <w:top w:val="none" w:sz="0" w:space="0" w:color="auto"/>
                    <w:left w:val="none" w:sz="0" w:space="0" w:color="auto"/>
                    <w:bottom w:val="none" w:sz="0" w:space="0" w:color="auto"/>
                    <w:right w:val="none" w:sz="0" w:space="0" w:color="auto"/>
                  </w:divBdr>
                </w:div>
              </w:divsChild>
            </w:div>
            <w:div w:id="209971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83010">
                  <w:marLeft w:val="0"/>
                  <w:marRight w:val="0"/>
                  <w:marTop w:val="0"/>
                  <w:marBottom w:val="0"/>
                  <w:divBdr>
                    <w:top w:val="none" w:sz="0" w:space="0" w:color="auto"/>
                    <w:left w:val="none" w:sz="0" w:space="0" w:color="auto"/>
                    <w:bottom w:val="none" w:sz="0" w:space="0" w:color="auto"/>
                    <w:right w:val="none" w:sz="0" w:space="0" w:color="auto"/>
                  </w:divBdr>
                </w:div>
              </w:divsChild>
            </w:div>
            <w:div w:id="211767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1262">
      <w:bodyDiv w:val="1"/>
      <w:marLeft w:val="0"/>
      <w:marRight w:val="0"/>
      <w:marTop w:val="0"/>
      <w:marBottom w:val="0"/>
      <w:divBdr>
        <w:top w:val="none" w:sz="0" w:space="0" w:color="auto"/>
        <w:left w:val="none" w:sz="0" w:space="0" w:color="auto"/>
        <w:bottom w:val="none" w:sz="0" w:space="0" w:color="auto"/>
        <w:right w:val="none" w:sz="0" w:space="0" w:color="auto"/>
      </w:divBdr>
      <w:divsChild>
        <w:div w:id="690685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13203">
              <w:marLeft w:val="0"/>
              <w:marRight w:val="0"/>
              <w:marTop w:val="0"/>
              <w:marBottom w:val="0"/>
              <w:divBdr>
                <w:top w:val="none" w:sz="0" w:space="0" w:color="auto"/>
                <w:left w:val="none" w:sz="0" w:space="0" w:color="auto"/>
                <w:bottom w:val="none" w:sz="0" w:space="0" w:color="auto"/>
                <w:right w:val="none" w:sz="0" w:space="0" w:color="auto"/>
              </w:divBdr>
            </w:div>
          </w:divsChild>
        </w:div>
        <w:div w:id="992686363">
          <w:marLeft w:val="0"/>
          <w:marRight w:val="0"/>
          <w:marTop w:val="0"/>
          <w:marBottom w:val="0"/>
          <w:divBdr>
            <w:top w:val="none" w:sz="0" w:space="0" w:color="auto"/>
            <w:left w:val="none" w:sz="0" w:space="0" w:color="auto"/>
            <w:bottom w:val="none" w:sz="0" w:space="0" w:color="auto"/>
            <w:right w:val="none" w:sz="0" w:space="0" w:color="auto"/>
          </w:divBdr>
        </w:div>
      </w:divsChild>
    </w:div>
    <w:div w:id="1851329339">
      <w:bodyDiv w:val="1"/>
      <w:marLeft w:val="0"/>
      <w:marRight w:val="0"/>
      <w:marTop w:val="0"/>
      <w:marBottom w:val="0"/>
      <w:divBdr>
        <w:top w:val="none" w:sz="0" w:space="0" w:color="auto"/>
        <w:left w:val="none" w:sz="0" w:space="0" w:color="auto"/>
        <w:bottom w:val="none" w:sz="0" w:space="0" w:color="auto"/>
        <w:right w:val="none" w:sz="0" w:space="0" w:color="auto"/>
      </w:divBdr>
    </w:div>
    <w:div w:id="1864321460">
      <w:bodyDiv w:val="1"/>
      <w:marLeft w:val="0"/>
      <w:marRight w:val="0"/>
      <w:marTop w:val="0"/>
      <w:marBottom w:val="0"/>
      <w:divBdr>
        <w:top w:val="none" w:sz="0" w:space="0" w:color="auto"/>
        <w:left w:val="none" w:sz="0" w:space="0" w:color="auto"/>
        <w:bottom w:val="none" w:sz="0" w:space="0" w:color="auto"/>
        <w:right w:val="none" w:sz="0" w:space="0" w:color="auto"/>
      </w:divBdr>
      <w:divsChild>
        <w:div w:id="734359229">
          <w:marLeft w:val="0"/>
          <w:marRight w:val="0"/>
          <w:marTop w:val="0"/>
          <w:marBottom w:val="0"/>
          <w:divBdr>
            <w:top w:val="none" w:sz="0" w:space="0" w:color="auto"/>
            <w:left w:val="none" w:sz="0" w:space="0" w:color="auto"/>
            <w:bottom w:val="none" w:sz="0" w:space="0" w:color="auto"/>
            <w:right w:val="none" w:sz="0" w:space="0" w:color="auto"/>
          </w:divBdr>
        </w:div>
      </w:divsChild>
    </w:div>
    <w:div w:id="1876237855">
      <w:bodyDiv w:val="1"/>
      <w:marLeft w:val="0"/>
      <w:marRight w:val="0"/>
      <w:marTop w:val="0"/>
      <w:marBottom w:val="0"/>
      <w:divBdr>
        <w:top w:val="none" w:sz="0" w:space="0" w:color="auto"/>
        <w:left w:val="none" w:sz="0" w:space="0" w:color="auto"/>
        <w:bottom w:val="none" w:sz="0" w:space="0" w:color="auto"/>
        <w:right w:val="none" w:sz="0" w:space="0" w:color="auto"/>
      </w:divBdr>
      <w:divsChild>
        <w:div w:id="880944197">
          <w:marLeft w:val="0"/>
          <w:marRight w:val="0"/>
          <w:marTop w:val="0"/>
          <w:marBottom w:val="0"/>
          <w:divBdr>
            <w:top w:val="none" w:sz="0" w:space="0" w:color="auto"/>
            <w:left w:val="none" w:sz="0" w:space="0" w:color="auto"/>
            <w:bottom w:val="none" w:sz="0" w:space="0" w:color="auto"/>
            <w:right w:val="none" w:sz="0" w:space="0" w:color="auto"/>
          </w:divBdr>
        </w:div>
      </w:divsChild>
    </w:div>
    <w:div w:id="1897349214">
      <w:bodyDiv w:val="1"/>
      <w:marLeft w:val="0"/>
      <w:marRight w:val="0"/>
      <w:marTop w:val="0"/>
      <w:marBottom w:val="0"/>
      <w:divBdr>
        <w:top w:val="none" w:sz="0" w:space="0" w:color="auto"/>
        <w:left w:val="none" w:sz="0" w:space="0" w:color="auto"/>
        <w:bottom w:val="none" w:sz="0" w:space="0" w:color="auto"/>
        <w:right w:val="none" w:sz="0" w:space="0" w:color="auto"/>
      </w:divBdr>
      <w:divsChild>
        <w:div w:id="1538196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0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265">
              <w:marLeft w:val="0"/>
              <w:marRight w:val="0"/>
              <w:marTop w:val="0"/>
              <w:marBottom w:val="0"/>
              <w:divBdr>
                <w:top w:val="none" w:sz="0" w:space="0" w:color="auto"/>
                <w:left w:val="none" w:sz="0" w:space="0" w:color="auto"/>
                <w:bottom w:val="none" w:sz="0" w:space="0" w:color="auto"/>
                <w:right w:val="none" w:sz="0" w:space="0" w:color="auto"/>
              </w:divBdr>
            </w:div>
          </w:divsChild>
        </w:div>
        <w:div w:id="2012760236">
          <w:marLeft w:val="0"/>
          <w:marRight w:val="0"/>
          <w:marTop w:val="0"/>
          <w:marBottom w:val="0"/>
          <w:divBdr>
            <w:top w:val="none" w:sz="0" w:space="0" w:color="auto"/>
            <w:left w:val="none" w:sz="0" w:space="0" w:color="auto"/>
            <w:bottom w:val="none" w:sz="0" w:space="0" w:color="auto"/>
            <w:right w:val="none" w:sz="0" w:space="0" w:color="auto"/>
          </w:divBdr>
        </w:div>
      </w:divsChild>
    </w:div>
    <w:div w:id="1954744298">
      <w:bodyDiv w:val="1"/>
      <w:marLeft w:val="0"/>
      <w:marRight w:val="0"/>
      <w:marTop w:val="0"/>
      <w:marBottom w:val="0"/>
      <w:divBdr>
        <w:top w:val="none" w:sz="0" w:space="0" w:color="auto"/>
        <w:left w:val="none" w:sz="0" w:space="0" w:color="auto"/>
        <w:bottom w:val="none" w:sz="0" w:space="0" w:color="auto"/>
        <w:right w:val="none" w:sz="0" w:space="0" w:color="auto"/>
      </w:divBdr>
    </w:div>
    <w:div w:id="1989825393">
      <w:bodyDiv w:val="1"/>
      <w:marLeft w:val="0"/>
      <w:marRight w:val="0"/>
      <w:marTop w:val="0"/>
      <w:marBottom w:val="0"/>
      <w:divBdr>
        <w:top w:val="none" w:sz="0" w:space="0" w:color="auto"/>
        <w:left w:val="none" w:sz="0" w:space="0" w:color="auto"/>
        <w:bottom w:val="none" w:sz="0" w:space="0" w:color="auto"/>
        <w:right w:val="none" w:sz="0" w:space="0" w:color="auto"/>
      </w:divBdr>
    </w:div>
    <w:div w:id="1992714258">
      <w:bodyDiv w:val="1"/>
      <w:marLeft w:val="0"/>
      <w:marRight w:val="0"/>
      <w:marTop w:val="0"/>
      <w:marBottom w:val="0"/>
      <w:divBdr>
        <w:top w:val="none" w:sz="0" w:space="0" w:color="auto"/>
        <w:left w:val="none" w:sz="0" w:space="0" w:color="auto"/>
        <w:bottom w:val="none" w:sz="0" w:space="0" w:color="auto"/>
        <w:right w:val="none" w:sz="0" w:space="0" w:color="auto"/>
      </w:divBdr>
      <w:divsChild>
        <w:div w:id="1365524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227169">
          <w:marLeft w:val="0"/>
          <w:marRight w:val="0"/>
          <w:marTop w:val="0"/>
          <w:marBottom w:val="0"/>
          <w:divBdr>
            <w:top w:val="none" w:sz="0" w:space="0" w:color="auto"/>
            <w:left w:val="none" w:sz="0" w:space="0" w:color="auto"/>
            <w:bottom w:val="none" w:sz="0" w:space="0" w:color="auto"/>
            <w:right w:val="none" w:sz="0" w:space="0" w:color="auto"/>
          </w:divBdr>
        </w:div>
      </w:divsChild>
    </w:div>
    <w:div w:id="1993216038">
      <w:bodyDiv w:val="1"/>
      <w:marLeft w:val="0"/>
      <w:marRight w:val="0"/>
      <w:marTop w:val="0"/>
      <w:marBottom w:val="0"/>
      <w:divBdr>
        <w:top w:val="none" w:sz="0" w:space="0" w:color="auto"/>
        <w:left w:val="none" w:sz="0" w:space="0" w:color="auto"/>
        <w:bottom w:val="none" w:sz="0" w:space="0" w:color="auto"/>
        <w:right w:val="none" w:sz="0" w:space="0" w:color="auto"/>
      </w:divBdr>
      <w:divsChild>
        <w:div w:id="785999529">
          <w:marLeft w:val="0"/>
          <w:marRight w:val="0"/>
          <w:marTop w:val="0"/>
          <w:marBottom w:val="0"/>
          <w:divBdr>
            <w:top w:val="none" w:sz="0" w:space="0" w:color="auto"/>
            <w:left w:val="none" w:sz="0" w:space="0" w:color="auto"/>
            <w:bottom w:val="none" w:sz="0" w:space="0" w:color="auto"/>
            <w:right w:val="none" w:sz="0" w:space="0" w:color="auto"/>
          </w:divBdr>
        </w:div>
      </w:divsChild>
    </w:div>
    <w:div w:id="2000191185">
      <w:bodyDiv w:val="1"/>
      <w:marLeft w:val="0"/>
      <w:marRight w:val="0"/>
      <w:marTop w:val="0"/>
      <w:marBottom w:val="0"/>
      <w:divBdr>
        <w:top w:val="none" w:sz="0" w:space="0" w:color="auto"/>
        <w:left w:val="none" w:sz="0" w:space="0" w:color="auto"/>
        <w:bottom w:val="none" w:sz="0" w:space="0" w:color="auto"/>
        <w:right w:val="none" w:sz="0" w:space="0" w:color="auto"/>
      </w:divBdr>
      <w:divsChild>
        <w:div w:id="1556694327">
          <w:marLeft w:val="0"/>
          <w:marRight w:val="0"/>
          <w:marTop w:val="0"/>
          <w:marBottom w:val="0"/>
          <w:divBdr>
            <w:top w:val="none" w:sz="0" w:space="0" w:color="auto"/>
            <w:left w:val="none" w:sz="0" w:space="0" w:color="auto"/>
            <w:bottom w:val="none" w:sz="0" w:space="0" w:color="auto"/>
            <w:right w:val="none" w:sz="0" w:space="0" w:color="auto"/>
          </w:divBdr>
        </w:div>
      </w:divsChild>
    </w:div>
    <w:div w:id="2031560955">
      <w:bodyDiv w:val="1"/>
      <w:marLeft w:val="0"/>
      <w:marRight w:val="0"/>
      <w:marTop w:val="0"/>
      <w:marBottom w:val="0"/>
      <w:divBdr>
        <w:top w:val="none" w:sz="0" w:space="0" w:color="auto"/>
        <w:left w:val="none" w:sz="0" w:space="0" w:color="auto"/>
        <w:bottom w:val="none" w:sz="0" w:space="0" w:color="auto"/>
        <w:right w:val="none" w:sz="0" w:space="0" w:color="auto"/>
      </w:divBdr>
    </w:div>
    <w:div w:id="2075421462">
      <w:bodyDiv w:val="1"/>
      <w:marLeft w:val="0"/>
      <w:marRight w:val="0"/>
      <w:marTop w:val="0"/>
      <w:marBottom w:val="0"/>
      <w:divBdr>
        <w:top w:val="none" w:sz="0" w:space="0" w:color="auto"/>
        <w:left w:val="none" w:sz="0" w:space="0" w:color="auto"/>
        <w:bottom w:val="none" w:sz="0" w:space="0" w:color="auto"/>
        <w:right w:val="none" w:sz="0" w:space="0" w:color="auto"/>
      </w:divBdr>
      <w:divsChild>
        <w:div w:id="419301817">
          <w:marLeft w:val="0"/>
          <w:marRight w:val="0"/>
          <w:marTop w:val="0"/>
          <w:marBottom w:val="0"/>
          <w:divBdr>
            <w:top w:val="none" w:sz="0" w:space="0" w:color="auto"/>
            <w:left w:val="none" w:sz="0" w:space="0" w:color="auto"/>
            <w:bottom w:val="none" w:sz="0" w:space="0" w:color="auto"/>
            <w:right w:val="none" w:sz="0" w:space="0" w:color="auto"/>
          </w:divBdr>
          <w:divsChild>
            <w:div w:id="179054758">
              <w:marLeft w:val="0"/>
              <w:marRight w:val="0"/>
              <w:marTop w:val="0"/>
              <w:marBottom w:val="0"/>
              <w:divBdr>
                <w:top w:val="none" w:sz="0" w:space="0" w:color="auto"/>
                <w:left w:val="none" w:sz="0" w:space="0" w:color="auto"/>
                <w:bottom w:val="none" w:sz="0" w:space="0" w:color="auto"/>
                <w:right w:val="none" w:sz="0" w:space="0" w:color="auto"/>
              </w:divBdr>
            </w:div>
            <w:div w:id="1280868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894014">
                  <w:marLeft w:val="0"/>
                  <w:marRight w:val="0"/>
                  <w:marTop w:val="0"/>
                  <w:marBottom w:val="0"/>
                  <w:divBdr>
                    <w:top w:val="none" w:sz="0" w:space="0" w:color="auto"/>
                    <w:left w:val="none" w:sz="0" w:space="0" w:color="auto"/>
                    <w:bottom w:val="none" w:sz="0" w:space="0" w:color="auto"/>
                    <w:right w:val="none" w:sz="0" w:space="0" w:color="auto"/>
                  </w:divBdr>
                </w:div>
              </w:divsChild>
            </w:div>
            <w:div w:id="2065173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7220">
      <w:bodyDiv w:val="1"/>
      <w:marLeft w:val="0"/>
      <w:marRight w:val="0"/>
      <w:marTop w:val="0"/>
      <w:marBottom w:val="0"/>
      <w:divBdr>
        <w:top w:val="none" w:sz="0" w:space="0" w:color="auto"/>
        <w:left w:val="none" w:sz="0" w:space="0" w:color="auto"/>
        <w:bottom w:val="none" w:sz="0" w:space="0" w:color="auto"/>
        <w:right w:val="none" w:sz="0" w:space="0" w:color="auto"/>
      </w:divBdr>
      <w:divsChild>
        <w:div w:id="20587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278">
      <w:bodyDiv w:val="1"/>
      <w:marLeft w:val="0"/>
      <w:marRight w:val="0"/>
      <w:marTop w:val="0"/>
      <w:marBottom w:val="0"/>
      <w:divBdr>
        <w:top w:val="none" w:sz="0" w:space="0" w:color="auto"/>
        <w:left w:val="none" w:sz="0" w:space="0" w:color="auto"/>
        <w:bottom w:val="none" w:sz="0" w:space="0" w:color="auto"/>
        <w:right w:val="none" w:sz="0" w:space="0" w:color="auto"/>
      </w:divBdr>
      <w:divsChild>
        <w:div w:id="1857159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7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8662">
      <w:bodyDiv w:val="1"/>
      <w:marLeft w:val="0"/>
      <w:marRight w:val="0"/>
      <w:marTop w:val="0"/>
      <w:marBottom w:val="0"/>
      <w:divBdr>
        <w:top w:val="none" w:sz="0" w:space="0" w:color="auto"/>
        <w:left w:val="none" w:sz="0" w:space="0" w:color="auto"/>
        <w:bottom w:val="none" w:sz="0" w:space="0" w:color="auto"/>
        <w:right w:val="none" w:sz="0" w:space="0" w:color="auto"/>
      </w:divBdr>
    </w:div>
    <w:div w:id="2101216238">
      <w:bodyDiv w:val="1"/>
      <w:marLeft w:val="0"/>
      <w:marRight w:val="0"/>
      <w:marTop w:val="0"/>
      <w:marBottom w:val="0"/>
      <w:divBdr>
        <w:top w:val="none" w:sz="0" w:space="0" w:color="auto"/>
        <w:left w:val="none" w:sz="0" w:space="0" w:color="auto"/>
        <w:bottom w:val="none" w:sz="0" w:space="0" w:color="auto"/>
        <w:right w:val="none" w:sz="0" w:space="0" w:color="auto"/>
      </w:divBdr>
    </w:div>
    <w:div w:id="2117359219">
      <w:bodyDiv w:val="1"/>
      <w:marLeft w:val="0"/>
      <w:marRight w:val="0"/>
      <w:marTop w:val="0"/>
      <w:marBottom w:val="0"/>
      <w:divBdr>
        <w:top w:val="none" w:sz="0" w:space="0" w:color="auto"/>
        <w:left w:val="none" w:sz="0" w:space="0" w:color="auto"/>
        <w:bottom w:val="none" w:sz="0" w:space="0" w:color="auto"/>
        <w:right w:val="none" w:sz="0" w:space="0" w:color="auto"/>
      </w:divBdr>
    </w:div>
    <w:div w:id="2144804620">
      <w:bodyDiv w:val="1"/>
      <w:marLeft w:val="0"/>
      <w:marRight w:val="0"/>
      <w:marTop w:val="0"/>
      <w:marBottom w:val="0"/>
      <w:divBdr>
        <w:top w:val="none" w:sz="0" w:space="0" w:color="auto"/>
        <w:left w:val="none" w:sz="0" w:space="0" w:color="auto"/>
        <w:bottom w:val="none" w:sz="0" w:space="0" w:color="auto"/>
        <w:right w:val="none" w:sz="0" w:space="0" w:color="auto"/>
      </w:divBdr>
      <w:divsChild>
        <w:div w:id="139469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nofisco.com.br/" TargetMode="External"/><Relationship Id="rId18" Type="http://schemas.openxmlformats.org/officeDocument/2006/relationships/footer" Target="footer1.xml"/><Relationship Id="rId26" Type="http://schemas.openxmlformats.org/officeDocument/2006/relationships/hyperlink" Target="http://www.crcsp.org.br/portal_novo/webtv.asp" TargetMode="External"/><Relationship Id="rId3" Type="http://schemas.microsoft.com/office/2007/relationships/stylesWithEffects" Target="stylesWithEffects.xml"/><Relationship Id="rId21" Type="http://schemas.openxmlformats.org/officeDocument/2006/relationships/hyperlink" Target="http://www.crcsp.org.br" TargetMode="External"/><Relationship Id="rId7" Type="http://schemas.openxmlformats.org/officeDocument/2006/relationships/endnotes" Target="endnotes.xml"/><Relationship Id="rId12" Type="http://schemas.openxmlformats.org/officeDocument/2006/relationships/hyperlink" Target="http://www.docidadesp.imprensaoficial.com.br/" TargetMode="External"/><Relationship Id="rId17" Type="http://schemas.openxmlformats.org/officeDocument/2006/relationships/image" Target="media/image3.jpeg"/><Relationship Id="rId25" Type="http://schemas.openxmlformats.org/officeDocument/2006/relationships/hyperlink" Target="http://www.crcsp.org.br" TargetMode="External"/><Relationship Id="rId2" Type="http://schemas.openxmlformats.org/officeDocument/2006/relationships/styles" Target="styles.xml"/><Relationship Id="rId16" Type="http://schemas.openxmlformats.org/officeDocument/2006/relationships/hyperlink" Target="http://www.crcsp.org.br/" TargetMode="External"/><Relationship Id="rId20" Type="http://schemas.openxmlformats.org/officeDocument/2006/relationships/hyperlink" Target="http://www.crcsp.org.br/portal_novo/desenvolvimento_profissional/resenha_tecnica/resenha_semana.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prensaoficial.com.br/" TargetMode="External"/><Relationship Id="rId24" Type="http://schemas.openxmlformats.org/officeDocument/2006/relationships/hyperlink" Target="http://www.crcsp.org.br/portal_novo/desenvolvimento_profissional/resenha_tecnica/resenha_semana.htm" TargetMode="External"/><Relationship Id="rId5" Type="http://schemas.openxmlformats.org/officeDocument/2006/relationships/webSettings" Target="webSettings.xml"/><Relationship Id="rId15" Type="http://schemas.openxmlformats.org/officeDocument/2006/relationships/hyperlink" Target="http://www.iob.com.br/" TargetMode="External"/><Relationship Id="rId23" Type="http://schemas.openxmlformats.org/officeDocument/2006/relationships/hyperlink" Target="http://nfpaulistana.prefeitura.sp.gov.br" TargetMode="External"/><Relationship Id="rId28" Type="http://schemas.openxmlformats.org/officeDocument/2006/relationships/fontTable" Target="fontTable.xml"/><Relationship Id="rId10" Type="http://schemas.openxmlformats.org/officeDocument/2006/relationships/hyperlink" Target="http://portal.in.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iscosoft.com.br/" TargetMode="External"/><Relationship Id="rId22" Type="http://schemas.openxmlformats.org/officeDocument/2006/relationships/hyperlink" Target="http://www.iti.gov.br/twiki/bin/view/Certificacao/EstruturaIcp"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o\Desktop\Resenha%20n.67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Resenha n.675</Template>
  <TotalTime>0</TotalTime>
  <Pages>51</Pages>
  <Words>26416</Words>
  <Characters>142649</Characters>
  <Application>Microsoft Office Word</Application>
  <DocSecurity>0</DocSecurity>
  <Lines>1188</Lines>
  <Paragraphs>337</Paragraphs>
  <ScaleCrop>false</ScaleCrop>
  <HeadingPairs>
    <vt:vector size="2" baseType="variant">
      <vt:variant>
        <vt:lpstr>Título</vt:lpstr>
      </vt:variant>
      <vt:variant>
        <vt:i4>1</vt:i4>
      </vt:variant>
    </vt:vector>
  </HeadingPairs>
  <TitlesOfParts>
    <vt:vector size="1" baseType="lpstr">
      <vt:lpstr/>
    </vt:vector>
  </TitlesOfParts>
  <Company>crc-sp</Company>
  <LinksUpToDate>false</LinksUpToDate>
  <CharactersWithSpaces>168728</CharactersWithSpaces>
  <SharedDoc>false</SharedDoc>
  <HLinks>
    <vt:vector size="456" baseType="variant">
      <vt:variant>
        <vt:i4>2031693</vt:i4>
      </vt:variant>
      <vt:variant>
        <vt:i4>333</vt:i4>
      </vt:variant>
      <vt:variant>
        <vt:i4>0</vt:i4>
      </vt:variant>
      <vt:variant>
        <vt:i4>5</vt:i4>
      </vt:variant>
      <vt:variant>
        <vt:lpwstr>http://www.cenofisco.com.br/</vt:lpwstr>
      </vt:variant>
      <vt:variant>
        <vt:lpwstr/>
      </vt:variant>
      <vt:variant>
        <vt:i4>3801187</vt:i4>
      </vt:variant>
      <vt:variant>
        <vt:i4>330</vt:i4>
      </vt:variant>
      <vt:variant>
        <vt:i4>0</vt:i4>
      </vt:variant>
      <vt:variant>
        <vt:i4>5</vt:i4>
      </vt:variant>
      <vt:variant>
        <vt:lpwstr>http://portal.in.gov.br/in</vt:lpwstr>
      </vt:variant>
      <vt:variant>
        <vt:lpwstr/>
      </vt:variant>
      <vt:variant>
        <vt:i4>7667770</vt:i4>
      </vt:variant>
      <vt:variant>
        <vt:i4>327</vt:i4>
      </vt:variant>
      <vt:variant>
        <vt:i4>0</vt:i4>
      </vt:variant>
      <vt:variant>
        <vt:i4>5</vt:i4>
      </vt:variant>
      <vt:variant>
        <vt:lpwstr>http://www.jornalempresasenegocios.com.br/</vt:lpwstr>
      </vt:variant>
      <vt:variant>
        <vt:lpwstr/>
      </vt:variant>
      <vt:variant>
        <vt:i4>7667770</vt:i4>
      </vt:variant>
      <vt:variant>
        <vt:i4>324</vt:i4>
      </vt:variant>
      <vt:variant>
        <vt:i4>0</vt:i4>
      </vt:variant>
      <vt:variant>
        <vt:i4>5</vt:i4>
      </vt:variant>
      <vt:variant>
        <vt:lpwstr>http://www.jornalempresasenegocios.com.br/</vt:lpwstr>
      </vt:variant>
      <vt:variant>
        <vt:lpwstr/>
      </vt:variant>
      <vt:variant>
        <vt:i4>6029406</vt:i4>
      </vt:variant>
      <vt:variant>
        <vt:i4>321</vt:i4>
      </vt:variant>
      <vt:variant>
        <vt:i4>0</vt:i4>
      </vt:variant>
      <vt:variant>
        <vt:i4>5</vt:i4>
      </vt:variant>
      <vt:variant>
        <vt:lpwstr>http://www.jb.com.br/</vt:lpwstr>
      </vt:variant>
      <vt:variant>
        <vt:lpwstr/>
      </vt:variant>
      <vt:variant>
        <vt:i4>1179759</vt:i4>
      </vt:variant>
      <vt:variant>
        <vt:i4>318</vt:i4>
      </vt:variant>
      <vt:variant>
        <vt:i4>0</vt:i4>
      </vt:variant>
      <vt:variant>
        <vt:i4>5</vt:i4>
      </vt:variant>
      <vt:variant>
        <vt:lpwstr>http://www.crcsp.org.br/portal_novo/webtv.asp</vt:lpwstr>
      </vt:variant>
      <vt:variant>
        <vt:lpwstr/>
      </vt:variant>
      <vt:variant>
        <vt:i4>3801187</vt:i4>
      </vt:variant>
      <vt:variant>
        <vt:i4>315</vt:i4>
      </vt:variant>
      <vt:variant>
        <vt:i4>0</vt:i4>
      </vt:variant>
      <vt:variant>
        <vt:i4>5</vt:i4>
      </vt:variant>
      <vt:variant>
        <vt:lpwstr>http://portal.in.gov.br/in</vt:lpwstr>
      </vt:variant>
      <vt:variant>
        <vt:lpwstr/>
      </vt:variant>
      <vt:variant>
        <vt:i4>5177459</vt:i4>
      </vt:variant>
      <vt:variant>
        <vt:i4>312</vt:i4>
      </vt:variant>
      <vt:variant>
        <vt:i4>0</vt:i4>
      </vt:variant>
      <vt:variant>
        <vt:i4>5</vt:i4>
      </vt:variant>
      <vt:variant>
        <vt:lpwstr>http://www.lefisc.com.br/boletins/2012/junho_semana_1/reintegracao_do_empregado_estavel_-_consequencias_no_contrato_de_trabalho/index.asp</vt:lpwstr>
      </vt:variant>
      <vt:variant>
        <vt:lpwstr>4#4</vt:lpwstr>
      </vt:variant>
      <vt:variant>
        <vt:i4>5177460</vt:i4>
      </vt:variant>
      <vt:variant>
        <vt:i4>309</vt:i4>
      </vt:variant>
      <vt:variant>
        <vt:i4>0</vt:i4>
      </vt:variant>
      <vt:variant>
        <vt:i4>5</vt:i4>
      </vt:variant>
      <vt:variant>
        <vt:lpwstr>http://www.lefisc.com.br/boletins/2012/junho_semana_1/reintegracao_do_empregado_estavel_-_consequencias_no_contrato_de_trabalho/index.asp</vt:lpwstr>
      </vt:variant>
      <vt:variant>
        <vt:lpwstr>3#3</vt:lpwstr>
      </vt:variant>
      <vt:variant>
        <vt:i4>7143510</vt:i4>
      </vt:variant>
      <vt:variant>
        <vt:i4>306</vt:i4>
      </vt:variant>
      <vt:variant>
        <vt:i4>0</vt:i4>
      </vt:variant>
      <vt:variant>
        <vt:i4>5</vt:i4>
      </vt:variant>
      <vt:variant>
        <vt:lpwstr>http://www.lefisc.com.br/boletins/2012/junho_semana_1/reintegracao_do_empregado_estavel_-_consequencias_no_contrato_de_trabalho/index.asp</vt:lpwstr>
      </vt:variant>
      <vt:variant>
        <vt:lpwstr>23#23</vt:lpwstr>
      </vt:variant>
      <vt:variant>
        <vt:i4>7077974</vt:i4>
      </vt:variant>
      <vt:variant>
        <vt:i4>303</vt:i4>
      </vt:variant>
      <vt:variant>
        <vt:i4>0</vt:i4>
      </vt:variant>
      <vt:variant>
        <vt:i4>5</vt:i4>
      </vt:variant>
      <vt:variant>
        <vt:lpwstr>http://www.lefisc.com.br/boletins/2012/junho_semana_1/reintegracao_do_empregado_estavel_-_consequencias_no_contrato_de_trabalho/index.asp</vt:lpwstr>
      </vt:variant>
      <vt:variant>
        <vt:lpwstr>22#22</vt:lpwstr>
      </vt:variant>
      <vt:variant>
        <vt:i4>7274582</vt:i4>
      </vt:variant>
      <vt:variant>
        <vt:i4>300</vt:i4>
      </vt:variant>
      <vt:variant>
        <vt:i4>0</vt:i4>
      </vt:variant>
      <vt:variant>
        <vt:i4>5</vt:i4>
      </vt:variant>
      <vt:variant>
        <vt:lpwstr>http://www.lefisc.com.br/boletins/2012/junho_semana_1/reintegracao_do_empregado_estavel_-_consequencias_no_contrato_de_trabalho/index.asp</vt:lpwstr>
      </vt:variant>
      <vt:variant>
        <vt:lpwstr>21#21</vt:lpwstr>
      </vt:variant>
      <vt:variant>
        <vt:i4>5177461</vt:i4>
      </vt:variant>
      <vt:variant>
        <vt:i4>297</vt:i4>
      </vt:variant>
      <vt:variant>
        <vt:i4>0</vt:i4>
      </vt:variant>
      <vt:variant>
        <vt:i4>5</vt:i4>
      </vt:variant>
      <vt:variant>
        <vt:lpwstr>http://www.lefisc.com.br/boletins/2012/junho_semana_1/reintegracao_do_empregado_estavel_-_consequencias_no_contrato_de_trabalho/index.asp</vt:lpwstr>
      </vt:variant>
      <vt:variant>
        <vt:lpwstr>2#2</vt:lpwstr>
      </vt:variant>
      <vt:variant>
        <vt:i4>5177462</vt:i4>
      </vt:variant>
      <vt:variant>
        <vt:i4>294</vt:i4>
      </vt:variant>
      <vt:variant>
        <vt:i4>0</vt:i4>
      </vt:variant>
      <vt:variant>
        <vt:i4>5</vt:i4>
      </vt:variant>
      <vt:variant>
        <vt:lpwstr>http://www.lefisc.com.br/boletins/2012/junho_semana_1/reintegracao_do_empregado_estavel_-_consequencias_no_contrato_de_trabalho/index.asp</vt:lpwstr>
      </vt:variant>
      <vt:variant>
        <vt:lpwstr>1#1</vt:lpwstr>
      </vt:variant>
      <vt:variant>
        <vt:i4>3801187</vt:i4>
      </vt:variant>
      <vt:variant>
        <vt:i4>291</vt:i4>
      </vt:variant>
      <vt:variant>
        <vt:i4>0</vt:i4>
      </vt:variant>
      <vt:variant>
        <vt:i4>5</vt:i4>
      </vt:variant>
      <vt:variant>
        <vt:lpwstr>http://portal.in.gov.br/in</vt:lpwstr>
      </vt:variant>
      <vt:variant>
        <vt:lpwstr/>
      </vt:variant>
      <vt:variant>
        <vt:i4>1966161</vt:i4>
      </vt:variant>
      <vt:variant>
        <vt:i4>288</vt:i4>
      </vt:variant>
      <vt:variant>
        <vt:i4>0</vt:i4>
      </vt:variant>
      <vt:variant>
        <vt:i4>5</vt:i4>
      </vt:variant>
      <vt:variant>
        <vt:lpwstr>http://www.crcsp.org.br/</vt:lpwstr>
      </vt:variant>
      <vt:variant>
        <vt:lpwstr/>
      </vt:variant>
      <vt:variant>
        <vt:i4>5898255</vt:i4>
      </vt:variant>
      <vt:variant>
        <vt:i4>285</vt:i4>
      </vt:variant>
      <vt:variant>
        <vt:i4>0</vt:i4>
      </vt:variant>
      <vt:variant>
        <vt:i4>5</vt:i4>
      </vt:variant>
      <vt:variant>
        <vt:lpwstr>http://www.crcsp.org.br/portal_novo/desenvolvimento_profissional/resenha_tecnica/resenha_semana.htm</vt:lpwstr>
      </vt:variant>
      <vt:variant>
        <vt:lpwstr/>
      </vt:variant>
      <vt:variant>
        <vt:i4>3801187</vt:i4>
      </vt:variant>
      <vt:variant>
        <vt:i4>282</vt:i4>
      </vt:variant>
      <vt:variant>
        <vt:i4>0</vt:i4>
      </vt:variant>
      <vt:variant>
        <vt:i4>5</vt:i4>
      </vt:variant>
      <vt:variant>
        <vt:lpwstr>http://portal.in.gov.br/in</vt:lpwstr>
      </vt:variant>
      <vt:variant>
        <vt:lpwstr/>
      </vt:variant>
      <vt:variant>
        <vt:i4>1704010</vt:i4>
      </vt:variant>
      <vt:variant>
        <vt:i4>279</vt:i4>
      </vt:variant>
      <vt:variant>
        <vt:i4>0</vt:i4>
      </vt:variant>
      <vt:variant>
        <vt:i4>5</vt:i4>
      </vt:variant>
      <vt:variant>
        <vt:lpwstr>http://nfpaulistana.prefeitura.sp.gov.br/</vt:lpwstr>
      </vt:variant>
      <vt:variant>
        <vt:lpwstr/>
      </vt:variant>
      <vt:variant>
        <vt:i4>3932278</vt:i4>
      </vt:variant>
      <vt:variant>
        <vt:i4>276</vt:i4>
      </vt:variant>
      <vt:variant>
        <vt:i4>0</vt:i4>
      </vt:variant>
      <vt:variant>
        <vt:i4>5</vt:i4>
      </vt:variant>
      <vt:variant>
        <vt:lpwstr>http://www.iti.gov.br/twiki/bin/view/Certificacao/EstruturaIcp</vt:lpwstr>
      </vt:variant>
      <vt:variant>
        <vt:lpwstr/>
      </vt:variant>
      <vt:variant>
        <vt:i4>3801187</vt:i4>
      </vt:variant>
      <vt:variant>
        <vt:i4>273</vt:i4>
      </vt:variant>
      <vt:variant>
        <vt:i4>0</vt:i4>
      </vt:variant>
      <vt:variant>
        <vt:i4>5</vt:i4>
      </vt:variant>
      <vt:variant>
        <vt:lpwstr>http://portal.in.gov.br/in</vt:lpwstr>
      </vt:variant>
      <vt:variant>
        <vt:lpwstr/>
      </vt:variant>
      <vt:variant>
        <vt:i4>3801187</vt:i4>
      </vt:variant>
      <vt:variant>
        <vt:i4>270</vt:i4>
      </vt:variant>
      <vt:variant>
        <vt:i4>0</vt:i4>
      </vt:variant>
      <vt:variant>
        <vt:i4>5</vt:i4>
      </vt:variant>
      <vt:variant>
        <vt:lpwstr>http://portal.in.gov.br/in</vt:lpwstr>
      </vt:variant>
      <vt:variant>
        <vt:lpwstr/>
      </vt:variant>
      <vt:variant>
        <vt:i4>3801187</vt:i4>
      </vt:variant>
      <vt:variant>
        <vt:i4>267</vt:i4>
      </vt:variant>
      <vt:variant>
        <vt:i4>0</vt:i4>
      </vt:variant>
      <vt:variant>
        <vt:i4>5</vt:i4>
      </vt:variant>
      <vt:variant>
        <vt:lpwstr>http://portal.in.gov.br/in</vt:lpwstr>
      </vt:variant>
      <vt:variant>
        <vt:lpwstr/>
      </vt:variant>
      <vt:variant>
        <vt:i4>3801187</vt:i4>
      </vt:variant>
      <vt:variant>
        <vt:i4>264</vt:i4>
      </vt:variant>
      <vt:variant>
        <vt:i4>0</vt:i4>
      </vt:variant>
      <vt:variant>
        <vt:i4>5</vt:i4>
      </vt:variant>
      <vt:variant>
        <vt:lpwstr>http://portal.in.gov.br/in</vt:lpwstr>
      </vt:variant>
      <vt:variant>
        <vt:lpwstr/>
      </vt:variant>
      <vt:variant>
        <vt:i4>3801187</vt:i4>
      </vt:variant>
      <vt:variant>
        <vt:i4>261</vt:i4>
      </vt:variant>
      <vt:variant>
        <vt:i4>0</vt:i4>
      </vt:variant>
      <vt:variant>
        <vt:i4>5</vt:i4>
      </vt:variant>
      <vt:variant>
        <vt:lpwstr>http://portal.in.gov.br/in</vt:lpwstr>
      </vt:variant>
      <vt:variant>
        <vt:lpwstr/>
      </vt:variant>
      <vt:variant>
        <vt:i4>3801187</vt:i4>
      </vt:variant>
      <vt:variant>
        <vt:i4>258</vt:i4>
      </vt:variant>
      <vt:variant>
        <vt:i4>0</vt:i4>
      </vt:variant>
      <vt:variant>
        <vt:i4>5</vt:i4>
      </vt:variant>
      <vt:variant>
        <vt:lpwstr>http://portal.in.gov.br/in</vt:lpwstr>
      </vt:variant>
      <vt:variant>
        <vt:lpwstr/>
      </vt:variant>
      <vt:variant>
        <vt:i4>3801187</vt:i4>
      </vt:variant>
      <vt:variant>
        <vt:i4>255</vt:i4>
      </vt:variant>
      <vt:variant>
        <vt:i4>0</vt:i4>
      </vt:variant>
      <vt:variant>
        <vt:i4>5</vt:i4>
      </vt:variant>
      <vt:variant>
        <vt:lpwstr>http://portal.in.gov.br/in</vt:lpwstr>
      </vt:variant>
      <vt:variant>
        <vt:lpwstr/>
      </vt:variant>
      <vt:variant>
        <vt:i4>1966161</vt:i4>
      </vt:variant>
      <vt:variant>
        <vt:i4>252</vt:i4>
      </vt:variant>
      <vt:variant>
        <vt:i4>0</vt:i4>
      </vt:variant>
      <vt:variant>
        <vt:i4>5</vt:i4>
      </vt:variant>
      <vt:variant>
        <vt:lpwstr>http://www.crcsp.org.br/</vt:lpwstr>
      </vt:variant>
      <vt:variant>
        <vt:lpwstr/>
      </vt:variant>
      <vt:variant>
        <vt:i4>5898255</vt:i4>
      </vt:variant>
      <vt:variant>
        <vt:i4>249</vt:i4>
      </vt:variant>
      <vt:variant>
        <vt:i4>0</vt:i4>
      </vt:variant>
      <vt:variant>
        <vt:i4>5</vt:i4>
      </vt:variant>
      <vt:variant>
        <vt:lpwstr>http://www.crcsp.org.br/portal_novo/desenvolvimento_profissional/resenha_tecnica/resenha_semana.htm</vt:lpwstr>
      </vt:variant>
      <vt:variant>
        <vt:lpwstr/>
      </vt:variant>
      <vt:variant>
        <vt:i4>3801187</vt:i4>
      </vt:variant>
      <vt:variant>
        <vt:i4>246</vt:i4>
      </vt:variant>
      <vt:variant>
        <vt:i4>0</vt:i4>
      </vt:variant>
      <vt:variant>
        <vt:i4>5</vt:i4>
      </vt:variant>
      <vt:variant>
        <vt:lpwstr>http://portal.in.gov.br/in</vt:lpwstr>
      </vt:variant>
      <vt:variant>
        <vt:lpwstr/>
      </vt:variant>
      <vt:variant>
        <vt:i4>3801187</vt:i4>
      </vt:variant>
      <vt:variant>
        <vt:i4>243</vt:i4>
      </vt:variant>
      <vt:variant>
        <vt:i4>0</vt:i4>
      </vt:variant>
      <vt:variant>
        <vt:i4>5</vt:i4>
      </vt:variant>
      <vt:variant>
        <vt:lpwstr>http://portal.in.gov.br/in</vt:lpwstr>
      </vt:variant>
      <vt:variant>
        <vt:lpwstr/>
      </vt:variant>
      <vt:variant>
        <vt:i4>3801187</vt:i4>
      </vt:variant>
      <vt:variant>
        <vt:i4>240</vt:i4>
      </vt:variant>
      <vt:variant>
        <vt:i4>0</vt:i4>
      </vt:variant>
      <vt:variant>
        <vt:i4>5</vt:i4>
      </vt:variant>
      <vt:variant>
        <vt:lpwstr>http://portal.in.gov.br/in</vt:lpwstr>
      </vt:variant>
      <vt:variant>
        <vt:lpwstr/>
      </vt:variant>
      <vt:variant>
        <vt:i4>3801187</vt:i4>
      </vt:variant>
      <vt:variant>
        <vt:i4>237</vt:i4>
      </vt:variant>
      <vt:variant>
        <vt:i4>0</vt:i4>
      </vt:variant>
      <vt:variant>
        <vt:i4>5</vt:i4>
      </vt:variant>
      <vt:variant>
        <vt:lpwstr>http://portal.in.gov.br/in</vt:lpwstr>
      </vt:variant>
      <vt:variant>
        <vt:lpwstr/>
      </vt:variant>
      <vt:variant>
        <vt:i4>3801187</vt:i4>
      </vt:variant>
      <vt:variant>
        <vt:i4>234</vt:i4>
      </vt:variant>
      <vt:variant>
        <vt:i4>0</vt:i4>
      </vt:variant>
      <vt:variant>
        <vt:i4>5</vt:i4>
      </vt:variant>
      <vt:variant>
        <vt:lpwstr>http://portal.in.gov.br/in</vt:lpwstr>
      </vt:variant>
      <vt:variant>
        <vt:lpwstr/>
      </vt:variant>
      <vt:variant>
        <vt:i4>3801187</vt:i4>
      </vt:variant>
      <vt:variant>
        <vt:i4>231</vt:i4>
      </vt:variant>
      <vt:variant>
        <vt:i4>0</vt:i4>
      </vt:variant>
      <vt:variant>
        <vt:i4>5</vt:i4>
      </vt:variant>
      <vt:variant>
        <vt:lpwstr>http://portal.in.gov.br/in</vt:lpwstr>
      </vt:variant>
      <vt:variant>
        <vt:lpwstr/>
      </vt:variant>
      <vt:variant>
        <vt:i4>1507377</vt:i4>
      </vt:variant>
      <vt:variant>
        <vt:i4>224</vt:i4>
      </vt:variant>
      <vt:variant>
        <vt:i4>0</vt:i4>
      </vt:variant>
      <vt:variant>
        <vt:i4>5</vt:i4>
      </vt:variant>
      <vt:variant>
        <vt:lpwstr/>
      </vt:variant>
      <vt:variant>
        <vt:lpwstr>_Toc327361300</vt:lpwstr>
      </vt:variant>
      <vt:variant>
        <vt:i4>1966128</vt:i4>
      </vt:variant>
      <vt:variant>
        <vt:i4>218</vt:i4>
      </vt:variant>
      <vt:variant>
        <vt:i4>0</vt:i4>
      </vt:variant>
      <vt:variant>
        <vt:i4>5</vt:i4>
      </vt:variant>
      <vt:variant>
        <vt:lpwstr/>
      </vt:variant>
      <vt:variant>
        <vt:lpwstr>_Toc327361299</vt:lpwstr>
      </vt:variant>
      <vt:variant>
        <vt:i4>1966128</vt:i4>
      </vt:variant>
      <vt:variant>
        <vt:i4>212</vt:i4>
      </vt:variant>
      <vt:variant>
        <vt:i4>0</vt:i4>
      </vt:variant>
      <vt:variant>
        <vt:i4>5</vt:i4>
      </vt:variant>
      <vt:variant>
        <vt:lpwstr/>
      </vt:variant>
      <vt:variant>
        <vt:lpwstr>_Toc327361298</vt:lpwstr>
      </vt:variant>
      <vt:variant>
        <vt:i4>1966128</vt:i4>
      </vt:variant>
      <vt:variant>
        <vt:i4>206</vt:i4>
      </vt:variant>
      <vt:variant>
        <vt:i4>0</vt:i4>
      </vt:variant>
      <vt:variant>
        <vt:i4>5</vt:i4>
      </vt:variant>
      <vt:variant>
        <vt:lpwstr/>
      </vt:variant>
      <vt:variant>
        <vt:lpwstr>_Toc327361297</vt:lpwstr>
      </vt:variant>
      <vt:variant>
        <vt:i4>1966128</vt:i4>
      </vt:variant>
      <vt:variant>
        <vt:i4>200</vt:i4>
      </vt:variant>
      <vt:variant>
        <vt:i4>0</vt:i4>
      </vt:variant>
      <vt:variant>
        <vt:i4>5</vt:i4>
      </vt:variant>
      <vt:variant>
        <vt:lpwstr/>
      </vt:variant>
      <vt:variant>
        <vt:lpwstr>_Toc327361294</vt:lpwstr>
      </vt:variant>
      <vt:variant>
        <vt:i4>1966128</vt:i4>
      </vt:variant>
      <vt:variant>
        <vt:i4>194</vt:i4>
      </vt:variant>
      <vt:variant>
        <vt:i4>0</vt:i4>
      </vt:variant>
      <vt:variant>
        <vt:i4>5</vt:i4>
      </vt:variant>
      <vt:variant>
        <vt:lpwstr/>
      </vt:variant>
      <vt:variant>
        <vt:lpwstr>_Toc327361296</vt:lpwstr>
      </vt:variant>
      <vt:variant>
        <vt:i4>1966128</vt:i4>
      </vt:variant>
      <vt:variant>
        <vt:i4>188</vt:i4>
      </vt:variant>
      <vt:variant>
        <vt:i4>0</vt:i4>
      </vt:variant>
      <vt:variant>
        <vt:i4>5</vt:i4>
      </vt:variant>
      <vt:variant>
        <vt:lpwstr/>
      </vt:variant>
      <vt:variant>
        <vt:lpwstr>_Toc327361295</vt:lpwstr>
      </vt:variant>
      <vt:variant>
        <vt:i4>1966128</vt:i4>
      </vt:variant>
      <vt:variant>
        <vt:i4>182</vt:i4>
      </vt:variant>
      <vt:variant>
        <vt:i4>0</vt:i4>
      </vt:variant>
      <vt:variant>
        <vt:i4>5</vt:i4>
      </vt:variant>
      <vt:variant>
        <vt:lpwstr/>
      </vt:variant>
      <vt:variant>
        <vt:lpwstr>_Toc327361294</vt:lpwstr>
      </vt:variant>
      <vt:variant>
        <vt:i4>1966128</vt:i4>
      </vt:variant>
      <vt:variant>
        <vt:i4>176</vt:i4>
      </vt:variant>
      <vt:variant>
        <vt:i4>0</vt:i4>
      </vt:variant>
      <vt:variant>
        <vt:i4>5</vt:i4>
      </vt:variant>
      <vt:variant>
        <vt:lpwstr/>
      </vt:variant>
      <vt:variant>
        <vt:lpwstr>_Toc327361293</vt:lpwstr>
      </vt:variant>
      <vt:variant>
        <vt:i4>1966128</vt:i4>
      </vt:variant>
      <vt:variant>
        <vt:i4>170</vt:i4>
      </vt:variant>
      <vt:variant>
        <vt:i4>0</vt:i4>
      </vt:variant>
      <vt:variant>
        <vt:i4>5</vt:i4>
      </vt:variant>
      <vt:variant>
        <vt:lpwstr/>
      </vt:variant>
      <vt:variant>
        <vt:lpwstr>_Toc327361292</vt:lpwstr>
      </vt:variant>
      <vt:variant>
        <vt:i4>1966128</vt:i4>
      </vt:variant>
      <vt:variant>
        <vt:i4>164</vt:i4>
      </vt:variant>
      <vt:variant>
        <vt:i4>0</vt:i4>
      </vt:variant>
      <vt:variant>
        <vt:i4>5</vt:i4>
      </vt:variant>
      <vt:variant>
        <vt:lpwstr/>
      </vt:variant>
      <vt:variant>
        <vt:lpwstr>_Toc327361291</vt:lpwstr>
      </vt:variant>
      <vt:variant>
        <vt:i4>1966128</vt:i4>
      </vt:variant>
      <vt:variant>
        <vt:i4>158</vt:i4>
      </vt:variant>
      <vt:variant>
        <vt:i4>0</vt:i4>
      </vt:variant>
      <vt:variant>
        <vt:i4>5</vt:i4>
      </vt:variant>
      <vt:variant>
        <vt:lpwstr/>
      </vt:variant>
      <vt:variant>
        <vt:lpwstr>_Toc327361290</vt:lpwstr>
      </vt:variant>
      <vt:variant>
        <vt:i4>2031664</vt:i4>
      </vt:variant>
      <vt:variant>
        <vt:i4>152</vt:i4>
      </vt:variant>
      <vt:variant>
        <vt:i4>0</vt:i4>
      </vt:variant>
      <vt:variant>
        <vt:i4>5</vt:i4>
      </vt:variant>
      <vt:variant>
        <vt:lpwstr/>
      </vt:variant>
      <vt:variant>
        <vt:lpwstr>_Toc327361289</vt:lpwstr>
      </vt:variant>
      <vt:variant>
        <vt:i4>2031664</vt:i4>
      </vt:variant>
      <vt:variant>
        <vt:i4>146</vt:i4>
      </vt:variant>
      <vt:variant>
        <vt:i4>0</vt:i4>
      </vt:variant>
      <vt:variant>
        <vt:i4>5</vt:i4>
      </vt:variant>
      <vt:variant>
        <vt:lpwstr/>
      </vt:variant>
      <vt:variant>
        <vt:lpwstr>_Toc327361280</vt:lpwstr>
      </vt:variant>
      <vt:variant>
        <vt:i4>1048624</vt:i4>
      </vt:variant>
      <vt:variant>
        <vt:i4>140</vt:i4>
      </vt:variant>
      <vt:variant>
        <vt:i4>0</vt:i4>
      </vt:variant>
      <vt:variant>
        <vt:i4>5</vt:i4>
      </vt:variant>
      <vt:variant>
        <vt:lpwstr/>
      </vt:variant>
      <vt:variant>
        <vt:lpwstr>_Toc327361279</vt:lpwstr>
      </vt:variant>
      <vt:variant>
        <vt:i4>1048624</vt:i4>
      </vt:variant>
      <vt:variant>
        <vt:i4>134</vt:i4>
      </vt:variant>
      <vt:variant>
        <vt:i4>0</vt:i4>
      </vt:variant>
      <vt:variant>
        <vt:i4>5</vt:i4>
      </vt:variant>
      <vt:variant>
        <vt:lpwstr/>
      </vt:variant>
      <vt:variant>
        <vt:lpwstr>_Toc327361278</vt:lpwstr>
      </vt:variant>
      <vt:variant>
        <vt:i4>1048624</vt:i4>
      </vt:variant>
      <vt:variant>
        <vt:i4>128</vt:i4>
      </vt:variant>
      <vt:variant>
        <vt:i4>0</vt:i4>
      </vt:variant>
      <vt:variant>
        <vt:i4>5</vt:i4>
      </vt:variant>
      <vt:variant>
        <vt:lpwstr/>
      </vt:variant>
      <vt:variant>
        <vt:lpwstr>_Toc327361277</vt:lpwstr>
      </vt:variant>
      <vt:variant>
        <vt:i4>1048624</vt:i4>
      </vt:variant>
      <vt:variant>
        <vt:i4>122</vt:i4>
      </vt:variant>
      <vt:variant>
        <vt:i4>0</vt:i4>
      </vt:variant>
      <vt:variant>
        <vt:i4>5</vt:i4>
      </vt:variant>
      <vt:variant>
        <vt:lpwstr/>
      </vt:variant>
      <vt:variant>
        <vt:lpwstr>_Toc327361276</vt:lpwstr>
      </vt:variant>
      <vt:variant>
        <vt:i4>1048624</vt:i4>
      </vt:variant>
      <vt:variant>
        <vt:i4>116</vt:i4>
      </vt:variant>
      <vt:variant>
        <vt:i4>0</vt:i4>
      </vt:variant>
      <vt:variant>
        <vt:i4>5</vt:i4>
      </vt:variant>
      <vt:variant>
        <vt:lpwstr/>
      </vt:variant>
      <vt:variant>
        <vt:lpwstr>_Toc327361275</vt:lpwstr>
      </vt:variant>
      <vt:variant>
        <vt:i4>1048624</vt:i4>
      </vt:variant>
      <vt:variant>
        <vt:i4>110</vt:i4>
      </vt:variant>
      <vt:variant>
        <vt:i4>0</vt:i4>
      </vt:variant>
      <vt:variant>
        <vt:i4>5</vt:i4>
      </vt:variant>
      <vt:variant>
        <vt:lpwstr/>
      </vt:variant>
      <vt:variant>
        <vt:lpwstr>_Toc327361274</vt:lpwstr>
      </vt:variant>
      <vt:variant>
        <vt:i4>1048624</vt:i4>
      </vt:variant>
      <vt:variant>
        <vt:i4>104</vt:i4>
      </vt:variant>
      <vt:variant>
        <vt:i4>0</vt:i4>
      </vt:variant>
      <vt:variant>
        <vt:i4>5</vt:i4>
      </vt:variant>
      <vt:variant>
        <vt:lpwstr/>
      </vt:variant>
      <vt:variant>
        <vt:lpwstr>_Toc327361273</vt:lpwstr>
      </vt:variant>
      <vt:variant>
        <vt:i4>1048624</vt:i4>
      </vt:variant>
      <vt:variant>
        <vt:i4>98</vt:i4>
      </vt:variant>
      <vt:variant>
        <vt:i4>0</vt:i4>
      </vt:variant>
      <vt:variant>
        <vt:i4>5</vt:i4>
      </vt:variant>
      <vt:variant>
        <vt:lpwstr/>
      </vt:variant>
      <vt:variant>
        <vt:lpwstr>_Toc327361272</vt:lpwstr>
      </vt:variant>
      <vt:variant>
        <vt:i4>1048624</vt:i4>
      </vt:variant>
      <vt:variant>
        <vt:i4>92</vt:i4>
      </vt:variant>
      <vt:variant>
        <vt:i4>0</vt:i4>
      </vt:variant>
      <vt:variant>
        <vt:i4>5</vt:i4>
      </vt:variant>
      <vt:variant>
        <vt:lpwstr/>
      </vt:variant>
      <vt:variant>
        <vt:lpwstr>_Toc327361271</vt:lpwstr>
      </vt:variant>
      <vt:variant>
        <vt:i4>1048624</vt:i4>
      </vt:variant>
      <vt:variant>
        <vt:i4>86</vt:i4>
      </vt:variant>
      <vt:variant>
        <vt:i4>0</vt:i4>
      </vt:variant>
      <vt:variant>
        <vt:i4>5</vt:i4>
      </vt:variant>
      <vt:variant>
        <vt:lpwstr/>
      </vt:variant>
      <vt:variant>
        <vt:lpwstr>_Toc327361270</vt:lpwstr>
      </vt:variant>
      <vt:variant>
        <vt:i4>1114160</vt:i4>
      </vt:variant>
      <vt:variant>
        <vt:i4>80</vt:i4>
      </vt:variant>
      <vt:variant>
        <vt:i4>0</vt:i4>
      </vt:variant>
      <vt:variant>
        <vt:i4>5</vt:i4>
      </vt:variant>
      <vt:variant>
        <vt:lpwstr/>
      </vt:variant>
      <vt:variant>
        <vt:lpwstr>_Toc327361269</vt:lpwstr>
      </vt:variant>
      <vt:variant>
        <vt:i4>1114160</vt:i4>
      </vt:variant>
      <vt:variant>
        <vt:i4>74</vt:i4>
      </vt:variant>
      <vt:variant>
        <vt:i4>0</vt:i4>
      </vt:variant>
      <vt:variant>
        <vt:i4>5</vt:i4>
      </vt:variant>
      <vt:variant>
        <vt:lpwstr/>
      </vt:variant>
      <vt:variant>
        <vt:lpwstr>_Toc327361268</vt:lpwstr>
      </vt:variant>
      <vt:variant>
        <vt:i4>1114160</vt:i4>
      </vt:variant>
      <vt:variant>
        <vt:i4>68</vt:i4>
      </vt:variant>
      <vt:variant>
        <vt:i4>0</vt:i4>
      </vt:variant>
      <vt:variant>
        <vt:i4>5</vt:i4>
      </vt:variant>
      <vt:variant>
        <vt:lpwstr/>
      </vt:variant>
      <vt:variant>
        <vt:lpwstr>_Toc327361267</vt:lpwstr>
      </vt:variant>
      <vt:variant>
        <vt:i4>1114160</vt:i4>
      </vt:variant>
      <vt:variant>
        <vt:i4>62</vt:i4>
      </vt:variant>
      <vt:variant>
        <vt:i4>0</vt:i4>
      </vt:variant>
      <vt:variant>
        <vt:i4>5</vt:i4>
      </vt:variant>
      <vt:variant>
        <vt:lpwstr/>
      </vt:variant>
      <vt:variant>
        <vt:lpwstr>_Toc327361266</vt:lpwstr>
      </vt:variant>
      <vt:variant>
        <vt:i4>1114160</vt:i4>
      </vt:variant>
      <vt:variant>
        <vt:i4>56</vt:i4>
      </vt:variant>
      <vt:variant>
        <vt:i4>0</vt:i4>
      </vt:variant>
      <vt:variant>
        <vt:i4>5</vt:i4>
      </vt:variant>
      <vt:variant>
        <vt:lpwstr/>
      </vt:variant>
      <vt:variant>
        <vt:lpwstr>_Toc327361265</vt:lpwstr>
      </vt:variant>
      <vt:variant>
        <vt:i4>1114160</vt:i4>
      </vt:variant>
      <vt:variant>
        <vt:i4>50</vt:i4>
      </vt:variant>
      <vt:variant>
        <vt:i4>0</vt:i4>
      </vt:variant>
      <vt:variant>
        <vt:i4>5</vt:i4>
      </vt:variant>
      <vt:variant>
        <vt:lpwstr/>
      </vt:variant>
      <vt:variant>
        <vt:lpwstr>_Toc327361264</vt:lpwstr>
      </vt:variant>
      <vt:variant>
        <vt:i4>1114160</vt:i4>
      </vt:variant>
      <vt:variant>
        <vt:i4>44</vt:i4>
      </vt:variant>
      <vt:variant>
        <vt:i4>0</vt:i4>
      </vt:variant>
      <vt:variant>
        <vt:i4>5</vt:i4>
      </vt:variant>
      <vt:variant>
        <vt:lpwstr/>
      </vt:variant>
      <vt:variant>
        <vt:lpwstr>_Toc327361263</vt:lpwstr>
      </vt:variant>
      <vt:variant>
        <vt:i4>1114160</vt:i4>
      </vt:variant>
      <vt:variant>
        <vt:i4>38</vt:i4>
      </vt:variant>
      <vt:variant>
        <vt:i4>0</vt:i4>
      </vt:variant>
      <vt:variant>
        <vt:i4>5</vt:i4>
      </vt:variant>
      <vt:variant>
        <vt:lpwstr/>
      </vt:variant>
      <vt:variant>
        <vt:lpwstr>_Toc327361262</vt:lpwstr>
      </vt:variant>
      <vt:variant>
        <vt:i4>1114160</vt:i4>
      </vt:variant>
      <vt:variant>
        <vt:i4>32</vt:i4>
      </vt:variant>
      <vt:variant>
        <vt:i4>0</vt:i4>
      </vt:variant>
      <vt:variant>
        <vt:i4>5</vt:i4>
      </vt:variant>
      <vt:variant>
        <vt:lpwstr/>
      </vt:variant>
      <vt:variant>
        <vt:lpwstr>_Toc327361261</vt:lpwstr>
      </vt:variant>
      <vt:variant>
        <vt:i4>1114160</vt:i4>
      </vt:variant>
      <vt:variant>
        <vt:i4>26</vt:i4>
      </vt:variant>
      <vt:variant>
        <vt:i4>0</vt:i4>
      </vt:variant>
      <vt:variant>
        <vt:i4>5</vt:i4>
      </vt:variant>
      <vt:variant>
        <vt:lpwstr/>
      </vt:variant>
      <vt:variant>
        <vt:lpwstr>_Toc327361260</vt:lpwstr>
      </vt:variant>
      <vt:variant>
        <vt:i4>1966161</vt:i4>
      </vt:variant>
      <vt:variant>
        <vt:i4>21</vt:i4>
      </vt:variant>
      <vt:variant>
        <vt:i4>0</vt:i4>
      </vt:variant>
      <vt:variant>
        <vt:i4>5</vt:i4>
      </vt:variant>
      <vt:variant>
        <vt:lpwstr>http://www.crcsp.org.br/</vt:lpwstr>
      </vt:variant>
      <vt:variant>
        <vt:lpwstr/>
      </vt:variant>
      <vt:variant>
        <vt:i4>6488098</vt:i4>
      </vt:variant>
      <vt:variant>
        <vt:i4>18</vt:i4>
      </vt:variant>
      <vt:variant>
        <vt:i4>0</vt:i4>
      </vt:variant>
      <vt:variant>
        <vt:i4>5</vt:i4>
      </vt:variant>
      <vt:variant>
        <vt:lpwstr>http://www.iob.com.br/</vt:lpwstr>
      </vt:variant>
      <vt:variant>
        <vt:lpwstr/>
      </vt:variant>
      <vt:variant>
        <vt:i4>589906</vt:i4>
      </vt:variant>
      <vt:variant>
        <vt:i4>15</vt:i4>
      </vt:variant>
      <vt:variant>
        <vt:i4>0</vt:i4>
      </vt:variant>
      <vt:variant>
        <vt:i4>5</vt:i4>
      </vt:variant>
      <vt:variant>
        <vt:lpwstr>http://www.fiscosoft.com.br/</vt:lpwstr>
      </vt:variant>
      <vt:variant>
        <vt:lpwstr/>
      </vt:variant>
      <vt:variant>
        <vt:i4>2031693</vt:i4>
      </vt:variant>
      <vt:variant>
        <vt:i4>12</vt:i4>
      </vt:variant>
      <vt:variant>
        <vt:i4>0</vt:i4>
      </vt:variant>
      <vt:variant>
        <vt:i4>5</vt:i4>
      </vt:variant>
      <vt:variant>
        <vt:lpwstr>http://www.cenofisco.com.br/</vt:lpwstr>
      </vt:variant>
      <vt:variant>
        <vt:lpwstr/>
      </vt:variant>
      <vt:variant>
        <vt:i4>1572930</vt:i4>
      </vt:variant>
      <vt:variant>
        <vt:i4>9</vt:i4>
      </vt:variant>
      <vt:variant>
        <vt:i4>0</vt:i4>
      </vt:variant>
      <vt:variant>
        <vt:i4>5</vt:i4>
      </vt:variant>
      <vt:variant>
        <vt:lpwstr>http://www.docidadesp.imprensaoficial.com.br/</vt:lpwstr>
      </vt:variant>
      <vt:variant>
        <vt:lpwstr/>
      </vt:variant>
      <vt:variant>
        <vt:i4>6553657</vt:i4>
      </vt:variant>
      <vt:variant>
        <vt:i4>6</vt:i4>
      </vt:variant>
      <vt:variant>
        <vt:i4>0</vt:i4>
      </vt:variant>
      <vt:variant>
        <vt:i4>5</vt:i4>
      </vt:variant>
      <vt:variant>
        <vt:lpwstr>http://www.imprensaoficial.com.br/</vt:lpwstr>
      </vt:variant>
      <vt:variant>
        <vt:lpwstr/>
      </vt:variant>
      <vt:variant>
        <vt:i4>5505034</vt:i4>
      </vt:variant>
      <vt:variant>
        <vt:i4>3</vt:i4>
      </vt:variant>
      <vt:variant>
        <vt:i4>0</vt:i4>
      </vt:variant>
      <vt:variant>
        <vt:i4>5</vt:i4>
      </vt:variant>
      <vt:variant>
        <vt:lpwstr>http://portal.in.gov.br/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de Imperio Tonon</dc:creator>
  <cp:lastModifiedBy>Luciano de Imperio Tonon</cp:lastModifiedBy>
  <cp:revision>1</cp:revision>
  <cp:lastPrinted>2012-04-19T14:55:00Z</cp:lastPrinted>
  <dcterms:created xsi:type="dcterms:W3CDTF">2012-06-27T20:26:00Z</dcterms:created>
  <dcterms:modified xsi:type="dcterms:W3CDTF">2012-06-27T20:26:00Z</dcterms:modified>
</cp:coreProperties>
</file>